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1DAC3" w14:textId="77777777" w:rsidR="003F3584" w:rsidRDefault="003F3584">
      <w:pPr>
        <w:pStyle w:val="af9"/>
        <w:topLinePunct/>
        <w:spacing w:beforeLines="0" w:afterLines="0" w:line="276" w:lineRule="auto"/>
        <w:rPr>
          <w:rFonts w:ascii="Times New Roman" w:hAnsi="Times New Roman"/>
        </w:rPr>
      </w:pPr>
    </w:p>
    <w:p w14:paraId="13324DF9" w14:textId="77777777" w:rsidR="003F3584" w:rsidRDefault="003F3584">
      <w:pPr>
        <w:pStyle w:val="af9"/>
        <w:topLinePunct/>
        <w:spacing w:beforeLines="0" w:afterLines="0" w:line="276" w:lineRule="auto"/>
        <w:rPr>
          <w:rFonts w:ascii="Times New Roman" w:hAnsi="Times New Roman"/>
        </w:rPr>
      </w:pPr>
    </w:p>
    <w:p w14:paraId="0BE608DA" w14:textId="77777777" w:rsidR="003F3584" w:rsidRDefault="003F3584">
      <w:pPr>
        <w:pStyle w:val="af9"/>
        <w:topLinePunct/>
        <w:spacing w:beforeLines="0" w:afterLines="0" w:line="276" w:lineRule="auto"/>
        <w:rPr>
          <w:rFonts w:ascii="Times New Roman" w:hAnsi="Times New Roman"/>
        </w:rPr>
      </w:pPr>
    </w:p>
    <w:p w14:paraId="12EE39F0" w14:textId="77777777" w:rsidR="003F3584" w:rsidRDefault="003F3584">
      <w:pPr>
        <w:pStyle w:val="af9"/>
        <w:topLinePunct/>
        <w:spacing w:beforeLines="0" w:afterLines="0" w:line="276" w:lineRule="auto"/>
        <w:rPr>
          <w:rFonts w:ascii="Times New Roman" w:hAnsi="Times New Roman"/>
        </w:rPr>
      </w:pPr>
    </w:p>
    <w:p w14:paraId="58315C24" w14:textId="77777777" w:rsidR="003F3584" w:rsidRDefault="003F3584">
      <w:pPr>
        <w:pStyle w:val="af9"/>
        <w:topLinePunct/>
        <w:spacing w:beforeLines="0" w:afterLines="0" w:line="276" w:lineRule="auto"/>
        <w:rPr>
          <w:rFonts w:ascii="Times New Roman" w:hAnsi="Times New Roman"/>
        </w:rPr>
      </w:pPr>
    </w:p>
    <w:p w14:paraId="78A8B481" w14:textId="77777777" w:rsidR="003F3584" w:rsidRDefault="003F3584">
      <w:pPr>
        <w:pStyle w:val="af9"/>
        <w:topLinePunct/>
        <w:spacing w:beforeLines="0" w:afterLines="0" w:line="276" w:lineRule="auto"/>
        <w:rPr>
          <w:rFonts w:ascii="Times New Roman" w:hAnsi="Times New Roman"/>
        </w:rPr>
      </w:pPr>
    </w:p>
    <w:p w14:paraId="7B21BA7C" w14:textId="62CDAEE6" w:rsidR="003F3584" w:rsidRDefault="00921343">
      <w:pPr>
        <w:spacing w:line="720" w:lineRule="auto"/>
        <w:jc w:val="center"/>
        <w:rPr>
          <w:rFonts w:eastAsia="黑体"/>
          <w:sz w:val="44"/>
          <w:szCs w:val="44"/>
        </w:rPr>
      </w:pPr>
      <w:bookmarkStart w:id="0" w:name="OLE_LINK2"/>
      <w:bookmarkStart w:id="1" w:name="OLE_LINK1"/>
      <w:r>
        <w:rPr>
          <w:rFonts w:eastAsia="黑体"/>
          <w:sz w:val="36"/>
          <w:szCs w:val="36"/>
        </w:rPr>
        <w:t>《</w:t>
      </w:r>
      <w:r w:rsidR="00BF3681" w:rsidRPr="00BF3681">
        <w:rPr>
          <w:rFonts w:eastAsia="黑体" w:hint="eastAsia"/>
          <w:sz w:val="36"/>
          <w:szCs w:val="36"/>
        </w:rPr>
        <w:t>智能制造</w:t>
      </w:r>
      <w:r w:rsidR="00BF3681" w:rsidRPr="00BF3681">
        <w:rPr>
          <w:rFonts w:eastAsia="黑体" w:hint="eastAsia"/>
          <w:sz w:val="36"/>
          <w:szCs w:val="36"/>
        </w:rPr>
        <w:t xml:space="preserve"> </w:t>
      </w:r>
      <w:r w:rsidR="00BF3681" w:rsidRPr="00BF3681">
        <w:rPr>
          <w:rFonts w:eastAsia="黑体" w:hint="eastAsia"/>
          <w:sz w:val="36"/>
          <w:szCs w:val="36"/>
        </w:rPr>
        <w:t>玻璃行业应用</w:t>
      </w:r>
      <w:r w:rsidR="00BF3681" w:rsidRPr="00BF3681">
        <w:rPr>
          <w:rFonts w:eastAsia="黑体" w:hint="eastAsia"/>
          <w:sz w:val="36"/>
          <w:szCs w:val="36"/>
        </w:rPr>
        <w:t xml:space="preserve"> </w:t>
      </w:r>
      <w:r w:rsidR="00BF3681" w:rsidRPr="00BF3681">
        <w:rPr>
          <w:rFonts w:eastAsia="黑体" w:hint="eastAsia"/>
          <w:sz w:val="36"/>
          <w:szCs w:val="36"/>
        </w:rPr>
        <w:t>智能仓储系统技术要求</w:t>
      </w:r>
      <w:r>
        <w:rPr>
          <w:rFonts w:eastAsia="黑体"/>
          <w:sz w:val="36"/>
          <w:szCs w:val="36"/>
        </w:rPr>
        <w:t>》</w:t>
      </w:r>
    </w:p>
    <w:p w14:paraId="57FC308A" w14:textId="77777777" w:rsidR="003F3584" w:rsidRDefault="00921343">
      <w:pPr>
        <w:spacing w:line="720" w:lineRule="auto"/>
        <w:jc w:val="center"/>
        <w:rPr>
          <w:rFonts w:eastAsia="黑体"/>
          <w:sz w:val="44"/>
          <w:szCs w:val="44"/>
        </w:rPr>
      </w:pPr>
      <w:r>
        <w:rPr>
          <w:rFonts w:eastAsia="黑体"/>
          <w:sz w:val="44"/>
          <w:szCs w:val="44"/>
        </w:rPr>
        <w:t>编制说明</w:t>
      </w:r>
      <w:bookmarkEnd w:id="0"/>
      <w:bookmarkEnd w:id="1"/>
    </w:p>
    <w:p w14:paraId="00DF03F7" w14:textId="77777777" w:rsidR="003F3584" w:rsidRDefault="00921343">
      <w:pPr>
        <w:pStyle w:val="af9"/>
        <w:topLinePunct/>
        <w:spacing w:beforeLines="0" w:afterLines="0" w:line="720" w:lineRule="auto"/>
        <w:rPr>
          <w:rFonts w:ascii="Times New Roman" w:hAnsi="Times New Roman"/>
          <w:kern w:val="10"/>
        </w:rPr>
      </w:pPr>
      <w:r>
        <w:rPr>
          <w:rFonts w:ascii="Times New Roman" w:hAnsi="Times New Roman"/>
          <w:kern w:val="10"/>
        </w:rPr>
        <w:t>(</w:t>
      </w:r>
      <w:r>
        <w:rPr>
          <w:rFonts w:ascii="Times New Roman" w:hAnsi="Times New Roman" w:hint="eastAsia"/>
          <w:kern w:val="10"/>
        </w:rPr>
        <w:t>征求意见</w:t>
      </w:r>
      <w:r>
        <w:rPr>
          <w:rFonts w:ascii="Times New Roman" w:hAnsi="Times New Roman"/>
          <w:kern w:val="10"/>
        </w:rPr>
        <w:t>稿</w:t>
      </w:r>
      <w:r>
        <w:rPr>
          <w:rFonts w:ascii="Times New Roman" w:hAnsi="Times New Roman"/>
          <w:kern w:val="10"/>
        </w:rPr>
        <w:t>)</w:t>
      </w:r>
    </w:p>
    <w:p w14:paraId="06A7C871" w14:textId="77777777" w:rsidR="003F3584" w:rsidRDefault="003F3584">
      <w:pPr>
        <w:pStyle w:val="af9"/>
        <w:topLinePunct/>
        <w:spacing w:beforeLines="0" w:afterLines="0" w:line="276" w:lineRule="auto"/>
        <w:rPr>
          <w:rFonts w:ascii="Times New Roman" w:hAnsi="Times New Roman"/>
          <w:kern w:val="10"/>
        </w:rPr>
      </w:pPr>
    </w:p>
    <w:p w14:paraId="6DC142E2" w14:textId="77777777" w:rsidR="003F3584" w:rsidRDefault="003F3584">
      <w:pPr>
        <w:pStyle w:val="af9"/>
        <w:topLinePunct/>
        <w:spacing w:beforeLines="0" w:afterLines="0" w:line="276" w:lineRule="auto"/>
        <w:rPr>
          <w:rFonts w:ascii="Times New Roman" w:hAnsi="Times New Roman"/>
          <w:kern w:val="10"/>
        </w:rPr>
      </w:pPr>
    </w:p>
    <w:p w14:paraId="2A2FC768" w14:textId="77777777" w:rsidR="003F3584" w:rsidRDefault="003F3584">
      <w:pPr>
        <w:pStyle w:val="af9"/>
        <w:topLinePunct/>
        <w:spacing w:beforeLines="0" w:afterLines="0" w:line="276" w:lineRule="auto"/>
        <w:rPr>
          <w:rFonts w:ascii="Times New Roman" w:hAnsi="Times New Roman"/>
          <w:kern w:val="10"/>
        </w:rPr>
      </w:pPr>
    </w:p>
    <w:p w14:paraId="06019935" w14:textId="77777777" w:rsidR="003F3584" w:rsidRDefault="003F3584">
      <w:pPr>
        <w:pStyle w:val="af9"/>
        <w:topLinePunct/>
        <w:spacing w:beforeLines="0" w:afterLines="0" w:line="276" w:lineRule="auto"/>
        <w:rPr>
          <w:rFonts w:ascii="Times New Roman" w:hAnsi="Times New Roman"/>
          <w:kern w:val="10"/>
        </w:rPr>
      </w:pPr>
    </w:p>
    <w:p w14:paraId="065F311E" w14:textId="77777777" w:rsidR="003F3584" w:rsidRDefault="003F3584">
      <w:pPr>
        <w:pStyle w:val="af9"/>
        <w:topLinePunct/>
        <w:spacing w:beforeLines="0" w:afterLines="0" w:line="276" w:lineRule="auto"/>
        <w:rPr>
          <w:rFonts w:ascii="Times New Roman" w:hAnsi="Times New Roman"/>
          <w:kern w:val="10"/>
        </w:rPr>
      </w:pPr>
    </w:p>
    <w:p w14:paraId="0CEBFB7B" w14:textId="77777777" w:rsidR="003F3584" w:rsidRDefault="003F3584">
      <w:pPr>
        <w:pStyle w:val="af9"/>
        <w:topLinePunct/>
        <w:spacing w:beforeLines="0" w:afterLines="0" w:line="276" w:lineRule="auto"/>
        <w:rPr>
          <w:rFonts w:ascii="Times New Roman" w:hAnsi="Times New Roman"/>
          <w:kern w:val="10"/>
        </w:rPr>
      </w:pPr>
    </w:p>
    <w:p w14:paraId="541B5E45" w14:textId="77777777" w:rsidR="003F3584" w:rsidRDefault="003F3584">
      <w:pPr>
        <w:pStyle w:val="af9"/>
        <w:topLinePunct/>
        <w:spacing w:beforeLines="0" w:afterLines="0" w:line="276" w:lineRule="auto"/>
        <w:rPr>
          <w:rFonts w:ascii="Times New Roman" w:hAnsi="Times New Roman"/>
          <w:kern w:val="10"/>
        </w:rPr>
      </w:pPr>
    </w:p>
    <w:p w14:paraId="38FC6CEF" w14:textId="77777777" w:rsidR="003F3584" w:rsidRDefault="003F3584">
      <w:pPr>
        <w:pStyle w:val="af9"/>
        <w:topLinePunct/>
        <w:spacing w:beforeLines="0" w:afterLines="0" w:line="276" w:lineRule="auto"/>
        <w:rPr>
          <w:rFonts w:ascii="Times New Roman" w:hAnsi="Times New Roman"/>
          <w:kern w:val="10"/>
        </w:rPr>
      </w:pPr>
    </w:p>
    <w:p w14:paraId="46EBEDEE" w14:textId="77777777" w:rsidR="003F3584" w:rsidRDefault="003F3584">
      <w:pPr>
        <w:pStyle w:val="af9"/>
        <w:topLinePunct/>
        <w:spacing w:beforeLines="0" w:afterLines="0" w:line="276" w:lineRule="auto"/>
        <w:rPr>
          <w:rFonts w:ascii="Times New Roman" w:hAnsi="Times New Roman"/>
          <w:kern w:val="10"/>
        </w:rPr>
      </w:pPr>
    </w:p>
    <w:p w14:paraId="6413ACE2" w14:textId="77777777" w:rsidR="003F3584" w:rsidRDefault="003F3584">
      <w:pPr>
        <w:pStyle w:val="af9"/>
        <w:topLinePunct/>
        <w:spacing w:beforeLines="0" w:afterLines="0" w:line="276" w:lineRule="auto"/>
        <w:rPr>
          <w:rFonts w:ascii="Times New Roman" w:hAnsi="Times New Roman"/>
          <w:kern w:val="10"/>
        </w:rPr>
      </w:pPr>
    </w:p>
    <w:p w14:paraId="61DC49BE" w14:textId="77777777" w:rsidR="003F3584" w:rsidRDefault="003F3584">
      <w:pPr>
        <w:pStyle w:val="af9"/>
        <w:topLinePunct/>
        <w:spacing w:beforeLines="0" w:afterLines="0" w:line="276" w:lineRule="auto"/>
        <w:rPr>
          <w:rFonts w:ascii="Times New Roman" w:hAnsi="Times New Roman"/>
          <w:kern w:val="10"/>
        </w:rPr>
      </w:pPr>
    </w:p>
    <w:p w14:paraId="5B05F096" w14:textId="77777777" w:rsidR="003F3584" w:rsidRDefault="003F3584">
      <w:pPr>
        <w:pStyle w:val="af9"/>
        <w:topLinePunct/>
        <w:spacing w:beforeLines="0" w:afterLines="0" w:line="276" w:lineRule="auto"/>
        <w:rPr>
          <w:rFonts w:ascii="Times New Roman" w:hAnsi="Times New Roman"/>
          <w:kern w:val="10"/>
        </w:rPr>
      </w:pPr>
    </w:p>
    <w:p w14:paraId="0DEBA048" w14:textId="77777777" w:rsidR="003F3584" w:rsidRDefault="003F3584">
      <w:pPr>
        <w:pStyle w:val="af9"/>
        <w:topLinePunct/>
        <w:spacing w:beforeLines="0" w:afterLines="0" w:line="276" w:lineRule="auto"/>
        <w:rPr>
          <w:rFonts w:ascii="Times New Roman" w:hAnsi="Times New Roman"/>
          <w:kern w:val="10"/>
        </w:rPr>
      </w:pPr>
    </w:p>
    <w:p w14:paraId="2370B250" w14:textId="77777777" w:rsidR="003F3584" w:rsidRDefault="003F3584">
      <w:pPr>
        <w:pStyle w:val="af9"/>
        <w:topLinePunct/>
        <w:spacing w:beforeLines="0" w:afterLines="0" w:line="276" w:lineRule="auto"/>
        <w:rPr>
          <w:rFonts w:ascii="Times New Roman" w:hAnsi="Times New Roman"/>
          <w:kern w:val="10"/>
        </w:rPr>
      </w:pPr>
    </w:p>
    <w:p w14:paraId="35757DD5" w14:textId="77777777" w:rsidR="003F3584" w:rsidRDefault="003F3584">
      <w:pPr>
        <w:pStyle w:val="af9"/>
        <w:topLinePunct/>
        <w:spacing w:beforeLines="0" w:afterLines="0" w:line="276" w:lineRule="auto"/>
        <w:rPr>
          <w:rFonts w:ascii="Times New Roman" w:hAnsi="Times New Roman"/>
          <w:kern w:val="10"/>
        </w:rPr>
      </w:pPr>
    </w:p>
    <w:p w14:paraId="776914E4" w14:textId="77777777" w:rsidR="003F3584" w:rsidRDefault="00921343">
      <w:pPr>
        <w:pStyle w:val="af9"/>
        <w:topLinePunct/>
        <w:spacing w:beforeLines="0" w:afterLines="0" w:line="276" w:lineRule="auto"/>
        <w:rPr>
          <w:rFonts w:ascii="Times New Roman" w:hAnsi="Times New Roman"/>
          <w:kern w:val="10"/>
          <w:szCs w:val="32"/>
        </w:rPr>
      </w:pPr>
      <w:r>
        <w:rPr>
          <w:rFonts w:ascii="Times New Roman" w:hAnsi="Times New Roman"/>
          <w:kern w:val="0"/>
          <w:szCs w:val="32"/>
        </w:rPr>
        <w:t>标准编制组</w:t>
      </w:r>
    </w:p>
    <w:p w14:paraId="155357BB" w14:textId="178E08C6" w:rsidR="003F3584" w:rsidRDefault="00921343">
      <w:pPr>
        <w:pStyle w:val="af9"/>
        <w:topLinePunct/>
        <w:spacing w:beforeLines="0" w:afterLines="0" w:line="276" w:lineRule="auto"/>
        <w:rPr>
          <w:rFonts w:ascii="Times New Roman" w:hAnsi="Times New Roman"/>
          <w:kern w:val="10"/>
        </w:rPr>
      </w:pPr>
      <w:r>
        <w:rPr>
          <w:rFonts w:ascii="Times New Roman" w:hAnsi="Times New Roman"/>
          <w:kern w:val="0"/>
        </w:rPr>
        <w:t>202</w:t>
      </w:r>
      <w:r w:rsidR="00CE6023">
        <w:rPr>
          <w:rFonts w:ascii="Times New Roman" w:hAnsi="Times New Roman" w:hint="eastAsia"/>
          <w:kern w:val="0"/>
        </w:rPr>
        <w:t>5</w:t>
      </w:r>
      <w:r>
        <w:rPr>
          <w:rFonts w:ascii="Times New Roman" w:hAnsi="Times New Roman"/>
          <w:kern w:val="0"/>
        </w:rPr>
        <w:t>年</w:t>
      </w:r>
      <w:r w:rsidR="00E17647">
        <w:rPr>
          <w:rFonts w:ascii="Times New Roman" w:hAnsi="Times New Roman"/>
          <w:kern w:val="0"/>
        </w:rPr>
        <w:t>5</w:t>
      </w:r>
      <w:r>
        <w:rPr>
          <w:rFonts w:ascii="Times New Roman" w:hAnsi="Times New Roman"/>
          <w:spacing w:val="8"/>
          <w:kern w:val="0"/>
        </w:rPr>
        <w:t>月</w:t>
      </w:r>
    </w:p>
    <w:p w14:paraId="39595FCD" w14:textId="77777777" w:rsidR="003F3584" w:rsidRDefault="00921343">
      <w:pPr>
        <w:widowControl/>
        <w:topLinePunct/>
        <w:spacing w:line="276" w:lineRule="auto"/>
        <w:jc w:val="left"/>
        <w:rPr>
          <w:kern w:val="10"/>
        </w:rPr>
        <w:sectPr w:rsidR="003F3584">
          <w:headerReference w:type="even" r:id="rId9"/>
          <w:headerReference w:type="default" r:id="rId10"/>
          <w:footerReference w:type="default" r:id="rId11"/>
          <w:pgSz w:w="11906" w:h="16838"/>
          <w:pgMar w:top="1440" w:right="1800" w:bottom="1440" w:left="1800" w:header="737" w:footer="737" w:gutter="0"/>
          <w:cols w:space="720"/>
          <w:formProt w:val="0"/>
          <w:docGrid w:type="lines" w:linePitch="312"/>
        </w:sectPr>
      </w:pPr>
      <w:r>
        <w:rPr>
          <w:kern w:val="10"/>
        </w:rPr>
        <w:br w:type="page"/>
      </w:r>
    </w:p>
    <w:bookmarkStart w:id="2" w:name="_Toc1831" w:displacedByCustomXml="next"/>
    <w:bookmarkStart w:id="3" w:name="_Toc22674" w:displacedByCustomXml="next"/>
    <w:bookmarkStart w:id="4" w:name="_Toc16869" w:displacedByCustomXml="next"/>
    <w:bookmarkStart w:id="5" w:name="_Toc36132040" w:displacedByCustomXml="next"/>
    <w:bookmarkStart w:id="6" w:name="_Toc59059078" w:displacedByCustomXml="next"/>
    <w:bookmarkStart w:id="7" w:name="_Toc3101" w:displacedByCustomXml="next"/>
    <w:bookmarkStart w:id="8" w:name="_Toc19649" w:displacedByCustomXml="next"/>
    <w:bookmarkStart w:id="9" w:name="_Toc17352" w:displacedByCustomXml="next"/>
    <w:bookmarkStart w:id="10" w:name="_Toc15499" w:displacedByCustomXml="next"/>
    <w:bookmarkStart w:id="11" w:name="_Toc16918" w:displacedByCustomXml="next"/>
    <w:bookmarkStart w:id="12" w:name="_Toc20133" w:displacedByCustomXml="next"/>
    <w:bookmarkStart w:id="13" w:name="_Toc371511493" w:displacedByCustomXml="next"/>
    <w:bookmarkStart w:id="14" w:name="_Toc10197" w:displacedByCustomXml="next"/>
    <w:sdt>
      <w:sdtPr>
        <w:rPr>
          <w:rFonts w:ascii="宋体" w:hAnsi="宋体"/>
        </w:rPr>
        <w:id w:val="147467075"/>
        <w15:color w:val="DBDBDB"/>
        <w:docPartObj>
          <w:docPartGallery w:val="Table of Contents"/>
          <w:docPartUnique/>
        </w:docPartObj>
      </w:sdtPr>
      <w:sdtEndPr/>
      <w:sdtContent>
        <w:p w14:paraId="34BCFE29" w14:textId="77777777" w:rsidR="003F3584" w:rsidRDefault="00921343">
          <w:pPr>
            <w:jc w:val="center"/>
          </w:pPr>
          <w:r>
            <w:rPr>
              <w:rFonts w:ascii="宋体" w:hAnsi="宋体"/>
              <w:b/>
              <w:bCs/>
              <w:sz w:val="36"/>
              <w:szCs w:val="44"/>
            </w:rPr>
            <w:t>目</w:t>
          </w:r>
          <w:r>
            <w:rPr>
              <w:rFonts w:ascii="宋体" w:hAnsi="宋体" w:hint="eastAsia"/>
              <w:b/>
              <w:bCs/>
              <w:sz w:val="36"/>
              <w:szCs w:val="44"/>
            </w:rPr>
            <w:t xml:space="preserve">   </w:t>
          </w:r>
          <w:r>
            <w:rPr>
              <w:rFonts w:ascii="宋体" w:hAnsi="宋体"/>
              <w:b/>
              <w:bCs/>
              <w:sz w:val="36"/>
              <w:szCs w:val="44"/>
            </w:rPr>
            <w:t>录</w:t>
          </w:r>
        </w:p>
        <w:p w14:paraId="3070CE78" w14:textId="1F174B43" w:rsidR="002173A3" w:rsidRPr="00BF14F3" w:rsidRDefault="00265F81" w:rsidP="00BF14F3">
          <w:pPr>
            <w:pStyle w:val="TOC1"/>
            <w:spacing w:before="78" w:after="78" w:line="360" w:lineRule="auto"/>
            <w:rPr>
              <w:rFonts w:asciiTheme="minorHAnsi" w:eastAsiaTheme="minorEastAsia" w:hAnsiTheme="minorHAnsi" w:cstheme="minorBidi"/>
              <w:noProof/>
              <w:sz w:val="22"/>
              <w:szCs w:val="22"/>
              <w14:ligatures w14:val="standardContextual"/>
            </w:rPr>
          </w:pPr>
          <w:r>
            <w:rPr>
              <w:kern w:val="0"/>
              <w:sz w:val="20"/>
              <w:szCs w:val="20"/>
            </w:rPr>
            <w:fldChar w:fldCharType="begin"/>
          </w:r>
          <w:r>
            <w:rPr>
              <w:kern w:val="0"/>
              <w:sz w:val="20"/>
              <w:szCs w:val="20"/>
            </w:rPr>
            <w:instrText xml:space="preserve"> TOC \o "1-2" \h \z \u </w:instrText>
          </w:r>
          <w:r>
            <w:rPr>
              <w:kern w:val="0"/>
              <w:sz w:val="20"/>
              <w:szCs w:val="20"/>
            </w:rPr>
            <w:fldChar w:fldCharType="separate"/>
          </w:r>
          <w:hyperlink w:anchor="_Toc196149842" w:history="1">
            <w:r w:rsidR="002173A3" w:rsidRPr="00BF14F3">
              <w:rPr>
                <w:rStyle w:val="af5"/>
                <w:noProof/>
                <w:sz w:val="22"/>
                <w:szCs w:val="22"/>
              </w:rPr>
              <w:t>一、 任务来源及编制背景</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_Toc196149842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2</w:t>
            </w:r>
            <w:r w:rsidR="002173A3" w:rsidRPr="00BF14F3">
              <w:rPr>
                <w:noProof/>
                <w:webHidden/>
                <w:sz w:val="22"/>
                <w:szCs w:val="22"/>
              </w:rPr>
              <w:fldChar w:fldCharType="end"/>
            </w:r>
          </w:hyperlink>
        </w:p>
        <w:p w14:paraId="72AD9387" w14:textId="26A5E5EA" w:rsidR="002173A3" w:rsidRPr="00BF14F3" w:rsidRDefault="0017346C" w:rsidP="00BF14F3">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9843" w:history="1">
            <w:r w:rsidR="002173A3" w:rsidRPr="00BF14F3">
              <w:rPr>
                <w:rStyle w:val="af5"/>
                <w:noProof/>
                <w:sz w:val="22"/>
                <w:szCs w:val="22"/>
              </w:rPr>
              <w:t>1.1.</w:t>
            </w:r>
            <w:r w:rsidR="002173A3" w:rsidRPr="00BF14F3">
              <w:rPr>
                <w:rFonts w:asciiTheme="minorHAnsi" w:eastAsiaTheme="minorEastAsia" w:hAnsiTheme="minorHAnsi" w:cstheme="minorBidi"/>
                <w:noProof/>
                <w:sz w:val="22"/>
                <w:szCs w:val="22"/>
                <w14:ligatures w14:val="standardContextual"/>
              </w:rPr>
              <w:tab/>
            </w:r>
            <w:r w:rsidR="002173A3" w:rsidRPr="00BF14F3">
              <w:rPr>
                <w:rStyle w:val="af5"/>
                <w:noProof/>
                <w:sz w:val="22"/>
                <w:szCs w:val="22"/>
              </w:rPr>
              <w:t>任务来源</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_Toc196149843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2</w:t>
            </w:r>
            <w:r w:rsidR="002173A3" w:rsidRPr="00BF14F3">
              <w:rPr>
                <w:noProof/>
                <w:webHidden/>
                <w:sz w:val="22"/>
                <w:szCs w:val="22"/>
              </w:rPr>
              <w:fldChar w:fldCharType="end"/>
            </w:r>
          </w:hyperlink>
        </w:p>
        <w:p w14:paraId="08019C41" w14:textId="7DC827E7" w:rsidR="002173A3" w:rsidRPr="00BF14F3" w:rsidRDefault="0017346C" w:rsidP="00BF14F3">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9844" w:history="1">
            <w:r w:rsidR="002173A3" w:rsidRPr="00BF14F3">
              <w:rPr>
                <w:rStyle w:val="af5"/>
                <w:noProof/>
                <w:sz w:val="22"/>
                <w:szCs w:val="22"/>
              </w:rPr>
              <w:t>1.2.</w:t>
            </w:r>
            <w:r w:rsidR="002173A3" w:rsidRPr="00BF14F3">
              <w:rPr>
                <w:rFonts w:asciiTheme="minorHAnsi" w:eastAsiaTheme="minorEastAsia" w:hAnsiTheme="minorHAnsi" w:cstheme="minorBidi"/>
                <w:noProof/>
                <w:sz w:val="22"/>
                <w:szCs w:val="22"/>
                <w14:ligatures w14:val="standardContextual"/>
              </w:rPr>
              <w:tab/>
            </w:r>
            <w:r w:rsidR="002173A3" w:rsidRPr="00BF14F3">
              <w:rPr>
                <w:rStyle w:val="af5"/>
                <w:noProof/>
                <w:sz w:val="22"/>
                <w:szCs w:val="22"/>
              </w:rPr>
              <w:t>背景和意义</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_Toc196149844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2</w:t>
            </w:r>
            <w:r w:rsidR="002173A3" w:rsidRPr="00BF14F3">
              <w:rPr>
                <w:noProof/>
                <w:webHidden/>
                <w:sz w:val="22"/>
                <w:szCs w:val="22"/>
              </w:rPr>
              <w:fldChar w:fldCharType="end"/>
            </w:r>
          </w:hyperlink>
        </w:p>
        <w:p w14:paraId="40D426FB" w14:textId="12E93CDE" w:rsidR="002173A3" w:rsidRPr="00BF14F3" w:rsidRDefault="0017346C" w:rsidP="00BF14F3">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9845" w:history="1">
            <w:r w:rsidR="002173A3" w:rsidRPr="00BF14F3">
              <w:rPr>
                <w:rStyle w:val="af5"/>
                <w:noProof/>
                <w:sz w:val="22"/>
                <w:szCs w:val="22"/>
              </w:rPr>
              <w:t>二、 工作简况</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_Toc196149845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3</w:t>
            </w:r>
            <w:r w:rsidR="002173A3" w:rsidRPr="00BF14F3">
              <w:rPr>
                <w:noProof/>
                <w:webHidden/>
                <w:sz w:val="22"/>
                <w:szCs w:val="22"/>
              </w:rPr>
              <w:fldChar w:fldCharType="end"/>
            </w:r>
          </w:hyperlink>
        </w:p>
        <w:p w14:paraId="25E83BF5" w14:textId="79F86E3B" w:rsidR="002173A3" w:rsidRPr="00BF14F3" w:rsidRDefault="0017346C" w:rsidP="00BF14F3">
          <w:pPr>
            <w:pStyle w:val="TOC2"/>
            <w:tabs>
              <w:tab w:val="left" w:pos="608"/>
            </w:tabs>
            <w:spacing w:line="360" w:lineRule="auto"/>
            <w:rPr>
              <w:rFonts w:asciiTheme="minorHAnsi" w:eastAsiaTheme="minorEastAsia" w:hAnsiTheme="minorHAnsi" w:cstheme="minorBidi"/>
              <w:noProof/>
              <w:sz w:val="22"/>
              <w:szCs w:val="22"/>
              <w14:ligatures w14:val="standardContextual"/>
            </w:rPr>
          </w:pPr>
          <w:hyperlink w:anchor="_Toc196149846" w:history="1">
            <w:r w:rsidR="002173A3" w:rsidRPr="00BF14F3">
              <w:rPr>
                <w:rStyle w:val="af5"/>
                <w:noProof/>
                <w:sz w:val="22"/>
                <w:szCs w:val="22"/>
              </w:rPr>
              <w:t>2.1.</w:t>
            </w:r>
            <w:r w:rsidR="002173A3" w:rsidRPr="00BF14F3">
              <w:rPr>
                <w:rFonts w:asciiTheme="minorHAnsi" w:eastAsiaTheme="minorEastAsia" w:hAnsiTheme="minorHAnsi" w:cstheme="minorBidi"/>
                <w:noProof/>
                <w:sz w:val="22"/>
                <w:szCs w:val="22"/>
                <w14:ligatures w14:val="standardContextual"/>
              </w:rPr>
              <w:tab/>
            </w:r>
            <w:r w:rsidR="002173A3" w:rsidRPr="00BF14F3">
              <w:rPr>
                <w:rStyle w:val="af5"/>
                <w:noProof/>
                <w:sz w:val="22"/>
                <w:szCs w:val="22"/>
              </w:rPr>
              <w:t>参编单位及任务分工</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_Toc196149846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3</w:t>
            </w:r>
            <w:r w:rsidR="002173A3" w:rsidRPr="00BF14F3">
              <w:rPr>
                <w:noProof/>
                <w:webHidden/>
                <w:sz w:val="22"/>
                <w:szCs w:val="22"/>
              </w:rPr>
              <w:fldChar w:fldCharType="end"/>
            </w:r>
          </w:hyperlink>
        </w:p>
        <w:p w14:paraId="5950F880" w14:textId="52EC86B1" w:rsidR="002173A3" w:rsidRPr="00BF14F3" w:rsidRDefault="0017346C" w:rsidP="00BF14F3">
          <w:pPr>
            <w:pStyle w:val="TOC2"/>
            <w:tabs>
              <w:tab w:val="left" w:pos="608"/>
            </w:tabs>
            <w:spacing w:line="360" w:lineRule="auto"/>
            <w:rPr>
              <w:rFonts w:asciiTheme="minorHAnsi" w:eastAsiaTheme="minorEastAsia" w:hAnsiTheme="minorHAnsi" w:cstheme="minorBidi"/>
              <w:noProof/>
              <w:sz w:val="22"/>
              <w:szCs w:val="22"/>
              <w14:ligatures w14:val="standardContextual"/>
            </w:rPr>
          </w:pPr>
          <w:hyperlink w:anchor="_Toc196149847" w:history="1">
            <w:r w:rsidR="002173A3" w:rsidRPr="00BF14F3">
              <w:rPr>
                <w:rStyle w:val="af5"/>
                <w:noProof/>
                <w:sz w:val="22"/>
                <w:szCs w:val="22"/>
              </w:rPr>
              <w:t>2.2.</w:t>
            </w:r>
            <w:r w:rsidR="002173A3" w:rsidRPr="00BF14F3">
              <w:rPr>
                <w:rFonts w:asciiTheme="minorHAnsi" w:eastAsiaTheme="minorEastAsia" w:hAnsiTheme="minorHAnsi" w:cstheme="minorBidi"/>
                <w:noProof/>
                <w:sz w:val="22"/>
                <w:szCs w:val="22"/>
                <w14:ligatures w14:val="standardContextual"/>
              </w:rPr>
              <w:tab/>
            </w:r>
            <w:r w:rsidR="002173A3" w:rsidRPr="00BF14F3">
              <w:rPr>
                <w:rStyle w:val="af5"/>
                <w:noProof/>
                <w:sz w:val="22"/>
                <w:szCs w:val="22"/>
              </w:rPr>
              <w:t>具体编制过程</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_Toc196149847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3</w:t>
            </w:r>
            <w:r w:rsidR="002173A3" w:rsidRPr="00BF14F3">
              <w:rPr>
                <w:noProof/>
                <w:webHidden/>
                <w:sz w:val="22"/>
                <w:szCs w:val="22"/>
              </w:rPr>
              <w:fldChar w:fldCharType="end"/>
            </w:r>
          </w:hyperlink>
        </w:p>
        <w:p w14:paraId="125A1FD1" w14:textId="5EA1FDD3" w:rsidR="002173A3" w:rsidRPr="00BF14F3" w:rsidRDefault="0017346C" w:rsidP="00BF14F3">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9848" w:history="1">
            <w:r w:rsidR="002173A3" w:rsidRPr="00BF14F3">
              <w:rPr>
                <w:rStyle w:val="af5"/>
                <w:noProof/>
                <w:sz w:val="22"/>
                <w:szCs w:val="22"/>
              </w:rPr>
              <w:t>三、 编制原则及标准的主要技术内容说明</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_Toc196149848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4</w:t>
            </w:r>
            <w:r w:rsidR="002173A3" w:rsidRPr="00BF14F3">
              <w:rPr>
                <w:noProof/>
                <w:webHidden/>
                <w:sz w:val="22"/>
                <w:szCs w:val="22"/>
              </w:rPr>
              <w:fldChar w:fldCharType="end"/>
            </w:r>
          </w:hyperlink>
        </w:p>
        <w:p w14:paraId="26835C2F" w14:textId="7646A421" w:rsidR="002173A3" w:rsidRPr="00BF14F3" w:rsidRDefault="0017346C" w:rsidP="00BF14F3">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9849" w:history="1">
            <w:r w:rsidR="002173A3" w:rsidRPr="00BF14F3">
              <w:rPr>
                <w:rStyle w:val="af5"/>
                <w:noProof/>
                <w:sz w:val="22"/>
                <w:szCs w:val="22"/>
              </w:rPr>
              <w:t>3.1.</w:t>
            </w:r>
            <w:r w:rsidR="002173A3" w:rsidRPr="00BF14F3">
              <w:rPr>
                <w:rFonts w:asciiTheme="minorHAnsi" w:eastAsiaTheme="minorEastAsia" w:hAnsiTheme="minorHAnsi" w:cstheme="minorBidi"/>
                <w:noProof/>
                <w:sz w:val="22"/>
                <w:szCs w:val="22"/>
                <w14:ligatures w14:val="standardContextual"/>
              </w:rPr>
              <w:tab/>
            </w:r>
            <w:r w:rsidR="002173A3" w:rsidRPr="00BF14F3">
              <w:rPr>
                <w:rStyle w:val="af5"/>
                <w:noProof/>
                <w:sz w:val="22"/>
                <w:szCs w:val="22"/>
              </w:rPr>
              <w:t>本标准的编制原则</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_Toc196149849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4</w:t>
            </w:r>
            <w:r w:rsidR="002173A3" w:rsidRPr="00BF14F3">
              <w:rPr>
                <w:noProof/>
                <w:webHidden/>
                <w:sz w:val="22"/>
                <w:szCs w:val="22"/>
              </w:rPr>
              <w:fldChar w:fldCharType="end"/>
            </w:r>
          </w:hyperlink>
        </w:p>
        <w:p w14:paraId="187446F3" w14:textId="2F39E719" w:rsidR="002173A3" w:rsidRPr="00BF14F3" w:rsidRDefault="0017346C" w:rsidP="00BF14F3">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9850" w:history="1">
            <w:r w:rsidR="002173A3" w:rsidRPr="00BF14F3">
              <w:rPr>
                <w:rStyle w:val="af5"/>
                <w:noProof/>
                <w:sz w:val="22"/>
                <w:szCs w:val="22"/>
              </w:rPr>
              <w:t>3.2.</w:t>
            </w:r>
            <w:r w:rsidR="002173A3" w:rsidRPr="00BF14F3">
              <w:rPr>
                <w:rFonts w:asciiTheme="minorHAnsi" w:eastAsiaTheme="minorEastAsia" w:hAnsiTheme="minorHAnsi" w:cstheme="minorBidi"/>
                <w:noProof/>
                <w:sz w:val="22"/>
                <w:szCs w:val="22"/>
                <w14:ligatures w14:val="standardContextual"/>
              </w:rPr>
              <w:tab/>
            </w:r>
            <w:r w:rsidR="002173A3" w:rsidRPr="00BF14F3">
              <w:rPr>
                <w:rStyle w:val="af5"/>
                <w:noProof/>
                <w:sz w:val="22"/>
                <w:szCs w:val="22"/>
              </w:rPr>
              <w:t>标准的主要内容及说明</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_Toc196149850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4</w:t>
            </w:r>
            <w:r w:rsidR="002173A3" w:rsidRPr="00BF14F3">
              <w:rPr>
                <w:noProof/>
                <w:webHidden/>
                <w:sz w:val="22"/>
                <w:szCs w:val="22"/>
              </w:rPr>
              <w:fldChar w:fldCharType="end"/>
            </w:r>
          </w:hyperlink>
        </w:p>
        <w:p w14:paraId="549DDBE8" w14:textId="7659D471" w:rsidR="002173A3" w:rsidRPr="00BF14F3" w:rsidRDefault="0017346C" w:rsidP="00BF14F3">
          <w:pPr>
            <w:pStyle w:val="TOC1"/>
            <w:tabs>
              <w:tab w:val="left" w:pos="567"/>
            </w:tabs>
            <w:spacing w:before="78" w:after="78" w:line="360" w:lineRule="auto"/>
            <w:rPr>
              <w:rFonts w:asciiTheme="minorHAnsi" w:eastAsiaTheme="minorEastAsia" w:hAnsiTheme="minorHAnsi" w:cstheme="minorBidi"/>
              <w:noProof/>
              <w:sz w:val="22"/>
              <w:szCs w:val="22"/>
              <w14:ligatures w14:val="standardContextual"/>
            </w:rPr>
          </w:pPr>
          <w:hyperlink w:anchor="_Toc196149859" w:history="1">
            <w:r w:rsidR="002173A3" w:rsidRPr="00BF14F3">
              <w:rPr>
                <w:rStyle w:val="af5"/>
                <w:noProof/>
                <w:sz w:val="22"/>
                <w:szCs w:val="22"/>
              </w:rPr>
              <w:t>四、 主要验证情况分析</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_Toc196149859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6</w:t>
            </w:r>
            <w:r w:rsidR="002173A3" w:rsidRPr="00BF14F3">
              <w:rPr>
                <w:noProof/>
                <w:webHidden/>
                <w:sz w:val="22"/>
                <w:szCs w:val="22"/>
              </w:rPr>
              <w:fldChar w:fldCharType="end"/>
            </w:r>
          </w:hyperlink>
        </w:p>
        <w:p w14:paraId="470A325D" w14:textId="0B03F3AE" w:rsidR="002173A3" w:rsidRPr="00BF14F3" w:rsidRDefault="0017346C" w:rsidP="00BF14F3">
          <w:pPr>
            <w:pStyle w:val="TOC1"/>
            <w:tabs>
              <w:tab w:val="left" w:pos="567"/>
            </w:tabs>
            <w:spacing w:before="78" w:after="78" w:line="360" w:lineRule="auto"/>
            <w:rPr>
              <w:rFonts w:asciiTheme="minorHAnsi" w:eastAsiaTheme="minorEastAsia" w:hAnsiTheme="minorHAnsi" w:cstheme="minorBidi"/>
              <w:noProof/>
              <w:sz w:val="22"/>
              <w:szCs w:val="22"/>
              <w14:ligatures w14:val="standardContextual"/>
            </w:rPr>
          </w:pPr>
          <w:hyperlink w:anchor="_Toc196149860" w:history="1">
            <w:r w:rsidR="002173A3" w:rsidRPr="00BF14F3">
              <w:rPr>
                <w:rStyle w:val="af5"/>
                <w:noProof/>
                <w:sz w:val="22"/>
                <w:szCs w:val="22"/>
              </w:rPr>
              <w:t>五、 标准中涉及专利情况</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_Toc196149860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6</w:t>
            </w:r>
            <w:r w:rsidR="002173A3" w:rsidRPr="00BF14F3">
              <w:rPr>
                <w:noProof/>
                <w:webHidden/>
                <w:sz w:val="22"/>
                <w:szCs w:val="22"/>
              </w:rPr>
              <w:fldChar w:fldCharType="end"/>
            </w:r>
          </w:hyperlink>
        </w:p>
        <w:p w14:paraId="6D3B06E1" w14:textId="02BCBDA5" w:rsidR="002173A3" w:rsidRPr="00BF14F3" w:rsidRDefault="0017346C" w:rsidP="00BF14F3">
          <w:pPr>
            <w:pStyle w:val="TOC1"/>
            <w:tabs>
              <w:tab w:val="left" w:pos="567"/>
            </w:tabs>
            <w:spacing w:before="78" w:after="78" w:line="360" w:lineRule="auto"/>
            <w:rPr>
              <w:rFonts w:asciiTheme="minorHAnsi" w:eastAsiaTheme="minorEastAsia" w:hAnsiTheme="minorHAnsi" w:cstheme="minorBidi"/>
              <w:noProof/>
              <w:sz w:val="22"/>
              <w:szCs w:val="22"/>
              <w14:ligatures w14:val="standardContextual"/>
            </w:rPr>
          </w:pPr>
          <w:hyperlink w:anchor="_Toc196149861" w:history="1">
            <w:r w:rsidR="002173A3" w:rsidRPr="00BF14F3">
              <w:rPr>
                <w:rStyle w:val="af5"/>
                <w:noProof/>
                <w:sz w:val="22"/>
                <w:szCs w:val="22"/>
              </w:rPr>
              <w:t>六、 标准实施后预期的经济和社会效益</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_Toc196149861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7</w:t>
            </w:r>
            <w:r w:rsidR="002173A3" w:rsidRPr="00BF14F3">
              <w:rPr>
                <w:noProof/>
                <w:webHidden/>
                <w:sz w:val="22"/>
                <w:szCs w:val="22"/>
              </w:rPr>
              <w:fldChar w:fldCharType="end"/>
            </w:r>
          </w:hyperlink>
        </w:p>
        <w:p w14:paraId="0C83D190" w14:textId="29EE5452" w:rsidR="002173A3" w:rsidRPr="00BF14F3" w:rsidRDefault="0017346C" w:rsidP="00BF14F3">
          <w:pPr>
            <w:pStyle w:val="TOC1"/>
            <w:tabs>
              <w:tab w:val="left" w:pos="567"/>
            </w:tabs>
            <w:spacing w:before="78" w:after="78" w:line="360" w:lineRule="auto"/>
            <w:rPr>
              <w:rFonts w:asciiTheme="minorHAnsi" w:eastAsiaTheme="minorEastAsia" w:hAnsiTheme="minorHAnsi" w:cstheme="minorBidi"/>
              <w:noProof/>
              <w:sz w:val="22"/>
              <w:szCs w:val="22"/>
              <w14:ligatures w14:val="standardContextual"/>
            </w:rPr>
          </w:pPr>
          <w:hyperlink w:anchor="_Toc196149862" w:history="1">
            <w:r w:rsidR="002173A3" w:rsidRPr="00BF14F3">
              <w:rPr>
                <w:rStyle w:val="af5"/>
                <w:noProof/>
                <w:sz w:val="22"/>
                <w:szCs w:val="22"/>
              </w:rPr>
              <w:t>七、 采用国际标准和国外先进标准情况，与国际、国外同类标准水平的对比情况，国内外关键指标对比分析或与测试的国外样品、样机的相关数据对比情况</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_Toc196149862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7</w:t>
            </w:r>
            <w:r w:rsidR="002173A3" w:rsidRPr="00BF14F3">
              <w:rPr>
                <w:noProof/>
                <w:webHidden/>
                <w:sz w:val="22"/>
                <w:szCs w:val="22"/>
              </w:rPr>
              <w:fldChar w:fldCharType="end"/>
            </w:r>
          </w:hyperlink>
        </w:p>
        <w:p w14:paraId="380B437A" w14:textId="2BB8A470" w:rsidR="002173A3" w:rsidRPr="00BF14F3" w:rsidRDefault="0017346C" w:rsidP="00BF14F3">
          <w:pPr>
            <w:pStyle w:val="TOC1"/>
            <w:tabs>
              <w:tab w:val="left" w:pos="567"/>
            </w:tabs>
            <w:spacing w:before="78" w:after="78" w:line="360" w:lineRule="auto"/>
            <w:rPr>
              <w:rFonts w:asciiTheme="minorHAnsi" w:eastAsiaTheme="minorEastAsia" w:hAnsiTheme="minorHAnsi" w:cstheme="minorBidi"/>
              <w:noProof/>
              <w:sz w:val="22"/>
              <w:szCs w:val="22"/>
              <w14:ligatures w14:val="standardContextual"/>
            </w:rPr>
          </w:pPr>
          <w:hyperlink w:anchor="_Toc196149863" w:history="1">
            <w:r w:rsidR="002173A3" w:rsidRPr="00BF14F3">
              <w:rPr>
                <w:rStyle w:val="af5"/>
                <w:noProof/>
                <w:sz w:val="22"/>
                <w:szCs w:val="22"/>
              </w:rPr>
              <w:t>八、 与现行相关法律、法规、规章及相关标准，特别是强制性标准的协调性</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_Toc196149863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7</w:t>
            </w:r>
            <w:r w:rsidR="002173A3" w:rsidRPr="00BF14F3">
              <w:rPr>
                <w:noProof/>
                <w:webHidden/>
                <w:sz w:val="22"/>
                <w:szCs w:val="22"/>
              </w:rPr>
              <w:fldChar w:fldCharType="end"/>
            </w:r>
          </w:hyperlink>
        </w:p>
        <w:p w14:paraId="232861B5" w14:textId="24FD52C4" w:rsidR="002173A3" w:rsidRPr="00BF14F3" w:rsidRDefault="0017346C" w:rsidP="00BF14F3">
          <w:pPr>
            <w:pStyle w:val="TOC1"/>
            <w:tabs>
              <w:tab w:val="left" w:pos="567"/>
            </w:tabs>
            <w:spacing w:before="78" w:after="78" w:line="360" w:lineRule="auto"/>
            <w:rPr>
              <w:rFonts w:asciiTheme="minorHAnsi" w:eastAsiaTheme="minorEastAsia" w:hAnsiTheme="minorHAnsi" w:cstheme="minorBidi"/>
              <w:noProof/>
              <w:sz w:val="22"/>
              <w:szCs w:val="22"/>
              <w14:ligatures w14:val="standardContextual"/>
            </w:rPr>
          </w:pPr>
          <w:hyperlink w:anchor="_Toc196149864" w:history="1">
            <w:r w:rsidR="002173A3" w:rsidRPr="00BF14F3">
              <w:rPr>
                <w:rStyle w:val="af5"/>
                <w:noProof/>
                <w:sz w:val="22"/>
                <w:szCs w:val="22"/>
              </w:rPr>
              <w:t>九、 重大分歧意见的处理经过和依据</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_Toc196149864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7</w:t>
            </w:r>
            <w:r w:rsidR="002173A3" w:rsidRPr="00BF14F3">
              <w:rPr>
                <w:noProof/>
                <w:webHidden/>
                <w:sz w:val="22"/>
                <w:szCs w:val="22"/>
              </w:rPr>
              <w:fldChar w:fldCharType="end"/>
            </w:r>
          </w:hyperlink>
        </w:p>
        <w:p w14:paraId="5F39340B" w14:textId="5D947E51" w:rsidR="002173A3" w:rsidRPr="00BF14F3" w:rsidRDefault="0017346C" w:rsidP="00BF14F3">
          <w:pPr>
            <w:pStyle w:val="TOC1"/>
            <w:tabs>
              <w:tab w:val="left" w:pos="567"/>
            </w:tabs>
            <w:spacing w:before="78" w:after="78" w:line="360" w:lineRule="auto"/>
            <w:rPr>
              <w:rFonts w:asciiTheme="minorHAnsi" w:eastAsiaTheme="minorEastAsia" w:hAnsiTheme="minorHAnsi" w:cstheme="minorBidi"/>
              <w:noProof/>
              <w:sz w:val="22"/>
              <w:szCs w:val="22"/>
              <w14:ligatures w14:val="standardContextual"/>
            </w:rPr>
          </w:pPr>
          <w:hyperlink w:anchor="_Toc196149865" w:history="1">
            <w:r w:rsidR="002173A3" w:rsidRPr="00BF14F3">
              <w:rPr>
                <w:rStyle w:val="af5"/>
                <w:noProof/>
                <w:sz w:val="22"/>
                <w:szCs w:val="22"/>
              </w:rPr>
              <w:t>十、 标准性质的建议说明</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_Toc196149865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7</w:t>
            </w:r>
            <w:r w:rsidR="002173A3" w:rsidRPr="00BF14F3">
              <w:rPr>
                <w:noProof/>
                <w:webHidden/>
                <w:sz w:val="22"/>
                <w:szCs w:val="22"/>
              </w:rPr>
              <w:fldChar w:fldCharType="end"/>
            </w:r>
          </w:hyperlink>
        </w:p>
        <w:p w14:paraId="308E7B4A" w14:textId="7F439FD0" w:rsidR="002173A3" w:rsidRPr="00BF14F3" w:rsidRDefault="0017346C" w:rsidP="00BF14F3">
          <w:pPr>
            <w:pStyle w:val="TOC1"/>
            <w:tabs>
              <w:tab w:val="left" w:pos="567"/>
            </w:tabs>
            <w:spacing w:before="78" w:after="78" w:line="360" w:lineRule="auto"/>
            <w:rPr>
              <w:rFonts w:asciiTheme="minorHAnsi" w:eastAsiaTheme="minorEastAsia" w:hAnsiTheme="minorHAnsi" w:cstheme="minorBidi"/>
              <w:noProof/>
              <w:sz w:val="22"/>
              <w:szCs w:val="22"/>
              <w14:ligatures w14:val="standardContextual"/>
            </w:rPr>
          </w:pPr>
          <w:hyperlink w:anchor="_Toc196149866" w:history="1">
            <w:r w:rsidR="002173A3" w:rsidRPr="00BF14F3">
              <w:rPr>
                <w:rStyle w:val="af5"/>
                <w:noProof/>
                <w:sz w:val="22"/>
                <w:szCs w:val="22"/>
              </w:rPr>
              <w:t>十一、 贯彻标准的要求和措施建议（包括组织措施、技术措施、过度办法、实施日期等）</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_Toc196149866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7</w:t>
            </w:r>
            <w:r w:rsidR="002173A3" w:rsidRPr="00BF14F3">
              <w:rPr>
                <w:noProof/>
                <w:webHidden/>
                <w:sz w:val="22"/>
                <w:szCs w:val="22"/>
              </w:rPr>
              <w:fldChar w:fldCharType="end"/>
            </w:r>
          </w:hyperlink>
        </w:p>
        <w:p w14:paraId="651C91EF" w14:textId="27AEBD60" w:rsidR="002173A3" w:rsidRPr="00BF14F3" w:rsidRDefault="0017346C" w:rsidP="00BF14F3">
          <w:pPr>
            <w:pStyle w:val="TOC1"/>
            <w:tabs>
              <w:tab w:val="left" w:pos="567"/>
            </w:tabs>
            <w:spacing w:before="78" w:after="78" w:line="360" w:lineRule="auto"/>
            <w:rPr>
              <w:rFonts w:asciiTheme="minorHAnsi" w:eastAsiaTheme="minorEastAsia" w:hAnsiTheme="minorHAnsi" w:cstheme="minorBidi"/>
              <w:noProof/>
              <w:sz w:val="22"/>
              <w:szCs w:val="22"/>
              <w14:ligatures w14:val="standardContextual"/>
            </w:rPr>
          </w:pPr>
          <w:hyperlink w:anchor="_Toc196149867" w:history="1">
            <w:r w:rsidR="002173A3" w:rsidRPr="00BF14F3">
              <w:rPr>
                <w:rStyle w:val="af5"/>
                <w:noProof/>
                <w:sz w:val="22"/>
                <w:szCs w:val="22"/>
              </w:rPr>
              <w:t>十二、 废止现行相关标准的建议</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_Toc196149867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8</w:t>
            </w:r>
            <w:r w:rsidR="002173A3" w:rsidRPr="00BF14F3">
              <w:rPr>
                <w:noProof/>
                <w:webHidden/>
                <w:sz w:val="22"/>
                <w:szCs w:val="22"/>
              </w:rPr>
              <w:fldChar w:fldCharType="end"/>
            </w:r>
          </w:hyperlink>
        </w:p>
        <w:p w14:paraId="141765AE" w14:textId="211CA18A" w:rsidR="002173A3" w:rsidRPr="00BF14F3" w:rsidRDefault="0017346C" w:rsidP="00BF14F3">
          <w:pPr>
            <w:pStyle w:val="TOC1"/>
            <w:tabs>
              <w:tab w:val="left" w:pos="567"/>
            </w:tabs>
            <w:spacing w:before="78" w:after="78" w:line="360" w:lineRule="auto"/>
            <w:rPr>
              <w:rFonts w:asciiTheme="minorHAnsi" w:eastAsiaTheme="minorEastAsia" w:hAnsiTheme="minorHAnsi" w:cstheme="minorBidi"/>
              <w:noProof/>
              <w:sz w:val="22"/>
              <w:szCs w:val="22"/>
              <w14:ligatures w14:val="standardContextual"/>
            </w:rPr>
          </w:pPr>
          <w:hyperlink w:anchor="_Toc196149868" w:history="1">
            <w:r w:rsidR="002173A3" w:rsidRPr="00BF14F3">
              <w:rPr>
                <w:rStyle w:val="af5"/>
                <w:noProof/>
                <w:sz w:val="22"/>
                <w:szCs w:val="22"/>
              </w:rPr>
              <w:t>十三、 其它应予说明的事项</w:t>
            </w:r>
            <w:r w:rsidR="002173A3" w:rsidRPr="00BF14F3">
              <w:rPr>
                <w:noProof/>
                <w:webHidden/>
                <w:sz w:val="22"/>
                <w:szCs w:val="22"/>
              </w:rPr>
              <w:tab/>
            </w:r>
            <w:r w:rsidR="002173A3" w:rsidRPr="00BF14F3">
              <w:rPr>
                <w:noProof/>
                <w:webHidden/>
                <w:sz w:val="22"/>
                <w:szCs w:val="22"/>
              </w:rPr>
              <w:fldChar w:fldCharType="begin"/>
            </w:r>
            <w:r w:rsidR="002173A3" w:rsidRPr="00BF14F3">
              <w:rPr>
                <w:noProof/>
                <w:webHidden/>
                <w:sz w:val="22"/>
                <w:szCs w:val="22"/>
              </w:rPr>
              <w:instrText xml:space="preserve"> PAGEREF _Toc196149868 \h </w:instrText>
            </w:r>
            <w:r w:rsidR="002173A3" w:rsidRPr="00BF14F3">
              <w:rPr>
                <w:noProof/>
                <w:webHidden/>
                <w:sz w:val="22"/>
                <w:szCs w:val="22"/>
              </w:rPr>
            </w:r>
            <w:r w:rsidR="002173A3" w:rsidRPr="00BF14F3">
              <w:rPr>
                <w:noProof/>
                <w:webHidden/>
                <w:sz w:val="22"/>
                <w:szCs w:val="22"/>
              </w:rPr>
              <w:fldChar w:fldCharType="separate"/>
            </w:r>
            <w:r w:rsidR="00682C22">
              <w:rPr>
                <w:noProof/>
                <w:webHidden/>
                <w:sz w:val="22"/>
                <w:szCs w:val="22"/>
              </w:rPr>
              <w:t>8</w:t>
            </w:r>
            <w:r w:rsidR="002173A3" w:rsidRPr="00BF14F3">
              <w:rPr>
                <w:noProof/>
                <w:webHidden/>
                <w:sz w:val="22"/>
                <w:szCs w:val="22"/>
              </w:rPr>
              <w:fldChar w:fldCharType="end"/>
            </w:r>
          </w:hyperlink>
        </w:p>
        <w:p w14:paraId="3D303E58" w14:textId="60A46E3E" w:rsidR="003F3584" w:rsidRDefault="00265F81">
          <w:r>
            <w:rPr>
              <w:kern w:val="0"/>
              <w:sz w:val="20"/>
              <w:szCs w:val="20"/>
            </w:rPr>
            <w:fldChar w:fldCharType="end"/>
          </w:r>
        </w:p>
      </w:sdtContent>
    </w:sdt>
    <w:p w14:paraId="7ED478E0" w14:textId="77777777" w:rsidR="003F3584" w:rsidRDefault="003F3584">
      <w:pPr>
        <w:pStyle w:val="11"/>
        <w:tabs>
          <w:tab w:val="left" w:pos="420"/>
        </w:tabs>
        <w:spacing w:before="156" w:after="156" w:line="276" w:lineRule="auto"/>
        <w:outlineLvl w:val="9"/>
        <w:sectPr w:rsidR="003F3584">
          <w:footerReference w:type="default" r:id="rId12"/>
          <w:pgSz w:w="11906" w:h="16838"/>
          <w:pgMar w:top="1474" w:right="1134" w:bottom="1418" w:left="1134" w:header="851" w:footer="851" w:gutter="0"/>
          <w:pgNumType w:start="1"/>
          <w:cols w:space="425"/>
          <w:docGrid w:type="lines" w:linePitch="312"/>
        </w:sectPr>
      </w:pPr>
    </w:p>
    <w:p w14:paraId="382E3172" w14:textId="77777777" w:rsidR="003F3584" w:rsidRDefault="00921343">
      <w:pPr>
        <w:pStyle w:val="11"/>
        <w:numPr>
          <w:ilvl w:val="0"/>
          <w:numId w:val="1"/>
        </w:numPr>
        <w:tabs>
          <w:tab w:val="clear" w:pos="0"/>
          <w:tab w:val="left" w:pos="420"/>
        </w:tabs>
        <w:spacing w:before="156" w:after="156" w:line="276" w:lineRule="auto"/>
      </w:pPr>
      <w:bookmarkStart w:id="15" w:name="_Toc196149842"/>
      <w:r>
        <w:lastRenderedPageBreak/>
        <w:t>任务来源及编制背景</w:t>
      </w:r>
      <w:bookmarkEnd w:id="14"/>
      <w:bookmarkEnd w:id="13"/>
      <w:bookmarkEnd w:id="12"/>
      <w:bookmarkEnd w:id="11"/>
      <w:bookmarkEnd w:id="10"/>
      <w:bookmarkEnd w:id="9"/>
      <w:bookmarkEnd w:id="8"/>
      <w:bookmarkEnd w:id="7"/>
      <w:bookmarkEnd w:id="6"/>
      <w:bookmarkEnd w:id="5"/>
      <w:bookmarkEnd w:id="4"/>
      <w:bookmarkEnd w:id="3"/>
      <w:bookmarkEnd w:id="2"/>
      <w:bookmarkEnd w:id="15"/>
    </w:p>
    <w:p w14:paraId="5F2BB6DB" w14:textId="77777777" w:rsidR="003F3584" w:rsidRDefault="00921343">
      <w:pPr>
        <w:pStyle w:val="11"/>
        <w:numPr>
          <w:ilvl w:val="1"/>
          <w:numId w:val="1"/>
        </w:numPr>
        <w:spacing w:before="156" w:after="156" w:line="276" w:lineRule="auto"/>
        <w:outlineLvl w:val="1"/>
      </w:pPr>
      <w:bookmarkStart w:id="16" w:name="_Toc21993"/>
      <w:bookmarkStart w:id="17" w:name="_Toc371511494"/>
      <w:bookmarkStart w:id="18" w:name="_Toc31527"/>
      <w:bookmarkStart w:id="19" w:name="_Toc36132041"/>
      <w:bookmarkStart w:id="20" w:name="_Toc10290"/>
      <w:bookmarkStart w:id="21" w:name="_Toc21617"/>
      <w:bookmarkStart w:id="22" w:name="_Toc30418"/>
      <w:bookmarkStart w:id="23" w:name="_Toc27295"/>
      <w:bookmarkStart w:id="24" w:name="_Toc32315"/>
      <w:bookmarkStart w:id="25" w:name="_Toc18342"/>
      <w:bookmarkStart w:id="26" w:name="_Toc22840"/>
      <w:bookmarkStart w:id="27" w:name="_Toc59059079"/>
      <w:bookmarkStart w:id="28" w:name="_Toc12767"/>
      <w:bookmarkStart w:id="29" w:name="_Toc222553786"/>
      <w:bookmarkStart w:id="30" w:name="_Toc242585740"/>
      <w:bookmarkStart w:id="31" w:name="_Toc196149843"/>
      <w:r>
        <w:t>任务来源</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2B12E499" w14:textId="62AB0C44" w:rsidR="003F3584" w:rsidRDefault="00BF3681" w:rsidP="00AA2C96">
      <w:pPr>
        <w:pStyle w:val="DEMO"/>
      </w:pPr>
      <w:r w:rsidRPr="00BF3681">
        <w:rPr>
          <w:rFonts w:hint="eastAsia"/>
        </w:rPr>
        <w:t>2023</w:t>
      </w:r>
      <w:r w:rsidRPr="00BF3681">
        <w:rPr>
          <w:rFonts w:hint="eastAsia"/>
        </w:rPr>
        <w:t>年</w:t>
      </w:r>
      <w:r w:rsidRPr="00BF3681">
        <w:rPr>
          <w:rFonts w:hint="eastAsia"/>
        </w:rPr>
        <w:t>7</w:t>
      </w:r>
      <w:r w:rsidRPr="00BF3681">
        <w:rPr>
          <w:rFonts w:hint="eastAsia"/>
        </w:rPr>
        <w:t>月，工业和信息化部办公厅发布了《关于印发</w:t>
      </w:r>
      <w:r w:rsidRPr="00BF3681">
        <w:rPr>
          <w:rFonts w:hint="eastAsia"/>
        </w:rPr>
        <w:t>2023</w:t>
      </w:r>
      <w:r w:rsidRPr="00BF3681">
        <w:rPr>
          <w:rFonts w:hint="eastAsia"/>
        </w:rPr>
        <w:t>年第二批行业标准制修订和外文版项目计划的通知》（工信厅科函〔</w:t>
      </w:r>
      <w:r w:rsidRPr="00BF3681">
        <w:rPr>
          <w:rFonts w:hint="eastAsia"/>
        </w:rPr>
        <w:t>2023</w:t>
      </w:r>
      <w:r w:rsidRPr="00BF3681">
        <w:rPr>
          <w:rFonts w:hint="eastAsia"/>
        </w:rPr>
        <w:t>〕</w:t>
      </w:r>
      <w:r w:rsidRPr="00BF3681">
        <w:rPr>
          <w:rFonts w:hint="eastAsia"/>
        </w:rPr>
        <w:t>42</w:t>
      </w:r>
      <w:r w:rsidRPr="00BF3681">
        <w:rPr>
          <w:rFonts w:hint="eastAsia"/>
        </w:rPr>
        <w:t>号），行业标准《智能制造</w:t>
      </w:r>
      <w:r w:rsidRPr="00BF3681">
        <w:rPr>
          <w:rFonts w:hint="eastAsia"/>
        </w:rPr>
        <w:t xml:space="preserve"> </w:t>
      </w:r>
      <w:r w:rsidRPr="00BF3681">
        <w:rPr>
          <w:rFonts w:hint="eastAsia"/>
        </w:rPr>
        <w:t>玻璃行业应用</w:t>
      </w:r>
      <w:r w:rsidRPr="00BF3681">
        <w:rPr>
          <w:rFonts w:hint="eastAsia"/>
        </w:rPr>
        <w:t xml:space="preserve"> </w:t>
      </w:r>
      <w:r w:rsidRPr="00BF3681">
        <w:rPr>
          <w:rFonts w:hint="eastAsia"/>
        </w:rPr>
        <w:t>智能仓储系统技术要求》（计划编号：</w:t>
      </w:r>
      <w:r w:rsidRPr="00BF3681">
        <w:rPr>
          <w:rFonts w:hint="eastAsia"/>
        </w:rPr>
        <w:t>2023-0899T-JC</w:t>
      </w:r>
      <w:r w:rsidRPr="00BF3681">
        <w:rPr>
          <w:rFonts w:hint="eastAsia"/>
        </w:rPr>
        <w:t>）正式列入编制计划，由玻璃新材料创新中心（安徽）有限公司负责组织牵头起草。</w:t>
      </w:r>
    </w:p>
    <w:p w14:paraId="1EAD4BDF" w14:textId="21101321" w:rsidR="00AA2C96" w:rsidRDefault="00921343" w:rsidP="00AD3906">
      <w:pPr>
        <w:pStyle w:val="11"/>
        <w:numPr>
          <w:ilvl w:val="1"/>
          <w:numId w:val="1"/>
        </w:numPr>
        <w:spacing w:before="156" w:after="156" w:line="276" w:lineRule="auto"/>
        <w:outlineLvl w:val="1"/>
      </w:pPr>
      <w:bookmarkStart w:id="32" w:name="_Toc36132042"/>
      <w:bookmarkStart w:id="33" w:name="_Toc27908"/>
      <w:bookmarkStart w:id="34" w:name="_Toc702"/>
      <w:bookmarkStart w:id="35" w:name="_Toc19129"/>
      <w:bookmarkStart w:id="36" w:name="_Toc3963"/>
      <w:bookmarkStart w:id="37" w:name="_Toc31941"/>
      <w:bookmarkStart w:id="38" w:name="_Toc19815"/>
      <w:bookmarkStart w:id="39" w:name="_Toc4728"/>
      <w:bookmarkStart w:id="40" w:name="_Toc20853"/>
      <w:bookmarkStart w:id="41" w:name="_Toc19427"/>
      <w:bookmarkStart w:id="42" w:name="_Toc59059080"/>
      <w:bookmarkStart w:id="43" w:name="_Toc6546"/>
      <w:bookmarkStart w:id="44" w:name="_Toc196149844"/>
      <w:r w:rsidRPr="008B2DBF">
        <w:t>背景和意义</w:t>
      </w:r>
      <w:bookmarkStart w:id="45" w:name="_Toc36132043"/>
      <w:bookmarkEnd w:id="32"/>
      <w:bookmarkEnd w:id="33"/>
      <w:bookmarkEnd w:id="34"/>
      <w:bookmarkEnd w:id="35"/>
      <w:bookmarkEnd w:id="36"/>
      <w:bookmarkEnd w:id="37"/>
      <w:bookmarkEnd w:id="38"/>
      <w:bookmarkEnd w:id="39"/>
      <w:bookmarkEnd w:id="40"/>
      <w:bookmarkEnd w:id="41"/>
      <w:bookmarkEnd w:id="42"/>
      <w:bookmarkEnd w:id="43"/>
      <w:bookmarkEnd w:id="44"/>
    </w:p>
    <w:p w14:paraId="3DB0A03A" w14:textId="13D8F2B8" w:rsidR="00D04416" w:rsidRPr="00D04416" w:rsidRDefault="00A025FA" w:rsidP="00D04416">
      <w:pPr>
        <w:pStyle w:val="DEMO"/>
      </w:pPr>
      <w:bookmarkStart w:id="46" w:name="_Toc59059081"/>
      <w:bookmarkStart w:id="47" w:name="_Toc7251"/>
      <w:bookmarkStart w:id="48" w:name="_Toc22878"/>
      <w:bookmarkStart w:id="49" w:name="_Toc22199"/>
      <w:bookmarkStart w:id="50" w:name="_Toc15277"/>
      <w:bookmarkStart w:id="51" w:name="_Toc15905"/>
      <w:bookmarkStart w:id="52" w:name="_Toc24728"/>
      <w:bookmarkStart w:id="53" w:name="_Toc26710"/>
      <w:bookmarkStart w:id="54" w:name="_Toc32683"/>
      <w:bookmarkStart w:id="55" w:name="_Toc22126"/>
      <w:bookmarkStart w:id="56" w:name="_Toc8779"/>
      <w:r w:rsidRPr="00A025FA">
        <w:t>作为多个产业的基础材料，玻璃</w:t>
      </w:r>
      <w:r>
        <w:rPr>
          <w:rFonts w:hint="eastAsia"/>
        </w:rPr>
        <w:t>成品</w:t>
      </w:r>
      <w:r w:rsidRPr="00A025FA">
        <w:t>在生产、仓储、配送等环节的高效衔接直接影响整个供应链的运转效率。</w:t>
      </w:r>
      <w:r w:rsidR="00D04416" w:rsidRPr="00A025FA">
        <w:t>然而，当前玻璃行业的仓储管理面临诸多挑战：一方面，传统仓储模式依赖人工操作，存在效率低、成本高、破损率大等问题；另一方面，随着国内土地资源日益紧张和人工成本持续攀升，企业迫切需要借助智能化手段实现降本增效。</w:t>
      </w:r>
    </w:p>
    <w:p w14:paraId="45084F65" w14:textId="66E0CB2B" w:rsidR="00984C17" w:rsidRPr="00984C17" w:rsidRDefault="00984C17" w:rsidP="00D04416">
      <w:pPr>
        <w:pStyle w:val="DEMO"/>
      </w:pPr>
      <w:r w:rsidRPr="00984C17">
        <w:rPr>
          <w:rFonts w:hint="eastAsia"/>
        </w:rPr>
        <w:t>智能仓储是整个智能物流体系中承上启下的关键环节。智能仓储系统的建立，能够带来更经济、可靠、高效和环保的物流体系。智能仓储系统借助互联网技术、自动分拣技术、光导技术、射频识别技术等技术的交互融合，形成有机整体，为企业提高仓储空间利用率和仓储物品处置的准确性、及时性和灵活性，降低供应链成本，减少人工介入，节省人力成本，较传统仓库成本优势非常明显。智能化仓储不仅仅是融入了先进科技的存储货物的库房，更是一项以衔接生产线前后工序、满足供应链上下游为目的，在有限空间内运用现代技术对物品的进出、库存、分拣、包装、配送及各个环节产生的信息进行高效计划、执行和控制的物流活动。在降物流成本的进程中，智能仓储发展是大势所趋。</w:t>
      </w:r>
    </w:p>
    <w:p w14:paraId="02FD920D" w14:textId="6EAE6122" w:rsidR="00D04416" w:rsidRPr="00D04416" w:rsidRDefault="00D04416" w:rsidP="00D04416">
      <w:pPr>
        <w:pStyle w:val="DEMO"/>
        <w:rPr>
          <w:rFonts w:ascii="仿宋_GB2312" w:eastAsia="仿宋_GB2312" w:hAnsi="宋体" w:cs="宋体"/>
          <w:bCs/>
          <w:sz w:val="20"/>
          <w:szCs w:val="20"/>
        </w:rPr>
      </w:pPr>
      <w:r w:rsidRPr="00A025FA">
        <w:t>与此同时，国家政策层面也在积极推动智能制造发展，《国家智能制造标准体系建设指南（</w:t>
      </w:r>
      <w:r w:rsidRPr="00A025FA">
        <w:t>2021</w:t>
      </w:r>
      <w:r w:rsidRPr="00A025FA">
        <w:t>版）》和《建材行业智能制造标准体系建设指南（</w:t>
      </w:r>
      <w:r w:rsidRPr="00A025FA">
        <w:t>2021</w:t>
      </w:r>
      <w:r w:rsidRPr="00A025FA">
        <w:t>版）》等文件均明确将智能仓储列为重点发展方向，为行业转型升级提供了政策指引。</w:t>
      </w:r>
      <w:r w:rsidR="00984C17" w:rsidRPr="00984C17">
        <w:rPr>
          <w:rFonts w:hint="eastAsia"/>
        </w:rPr>
        <w:t>凭借目前国产智能仓储设备与技术优势，各行业配套的智能仓储设备、技术、标准的发展也将是趋势之一，然而以平板玻璃仓储方面标准为例，自</w:t>
      </w:r>
      <w:r w:rsidR="00984C17" w:rsidRPr="00984C17">
        <w:rPr>
          <w:rFonts w:hint="eastAsia"/>
        </w:rPr>
        <w:t>GB/T 6382.1&amp;2-1995</w:t>
      </w:r>
      <w:r w:rsidR="00984C17" w:rsidRPr="00984C17">
        <w:rPr>
          <w:rFonts w:hint="eastAsia"/>
        </w:rPr>
        <w:t>之后，行业并没有随着产业的快速发展和各行业智能制造的进展而推出相应标准。因此，</w:t>
      </w:r>
      <w:r>
        <w:rPr>
          <w:rFonts w:hint="eastAsia"/>
        </w:rPr>
        <w:t>应</w:t>
      </w:r>
      <w:r w:rsidR="00984C17" w:rsidRPr="00984C17">
        <w:rPr>
          <w:rFonts w:hint="eastAsia"/>
        </w:rPr>
        <w:t>玻璃行业自身和以玻璃制品为基础材料的多个产业对仓储成本、灵活性等方面的要求，补齐智能仓储系统标准极为迫切。</w:t>
      </w:r>
    </w:p>
    <w:p w14:paraId="14F500D0" w14:textId="572CF8ED" w:rsidR="00D04416" w:rsidRDefault="00D04416" w:rsidP="00D04416">
      <w:pPr>
        <w:pStyle w:val="DEMO"/>
      </w:pPr>
      <w:r w:rsidRPr="00D04416">
        <w:t>在此背景下，制定</w:t>
      </w:r>
      <w:r>
        <w:rPr>
          <w:rFonts w:hint="eastAsia"/>
        </w:rPr>
        <w:t>玻璃行业智能仓储的规范化标准</w:t>
      </w:r>
      <w:r w:rsidRPr="00D04416">
        <w:t>具有重要的现实意义。当前玻璃行业智能仓储发展缺乏统一的技术规范，虽然国产智能仓储设备与技术已日趋成熟，但由于缺乏标准化指导，企业在系统建设过程中往往存在重复投入、兼容性差等问题。</w:t>
      </w:r>
      <w:r>
        <w:rPr>
          <w:rFonts w:hint="eastAsia"/>
        </w:rPr>
        <w:t>本标准</w:t>
      </w:r>
      <w:r w:rsidRPr="00D04416">
        <w:t>的制定将</w:t>
      </w:r>
      <w:r w:rsidRPr="00D04416">
        <w:lastRenderedPageBreak/>
        <w:t>填补这一空白</w:t>
      </w:r>
      <w:r>
        <w:rPr>
          <w:rFonts w:hint="eastAsia"/>
        </w:rPr>
        <w:t>。文件</w:t>
      </w:r>
      <w:r w:rsidRPr="00984C17">
        <w:rPr>
          <w:rFonts w:hint="eastAsia"/>
        </w:rPr>
        <w:t>描述了玻璃行业智能仓储系统的系统架构、</w:t>
      </w:r>
      <w:r>
        <w:rPr>
          <w:rFonts w:hint="eastAsia"/>
        </w:rPr>
        <w:t>总体</w:t>
      </w:r>
      <w:r w:rsidRPr="00984C17">
        <w:rPr>
          <w:rFonts w:hint="eastAsia"/>
        </w:rPr>
        <w:t>要求</w:t>
      </w:r>
      <w:r>
        <w:rPr>
          <w:rFonts w:hint="eastAsia"/>
        </w:rPr>
        <w:t>，并分执行层、控制层、仓储管理层对具体实施应用做出了技术要求，</w:t>
      </w:r>
      <w:r w:rsidRPr="00D04416">
        <w:t>为玻璃行业智能仓储系统的规划、建设、验收提供技术</w:t>
      </w:r>
      <w:r>
        <w:rPr>
          <w:rFonts w:hint="eastAsia"/>
        </w:rPr>
        <w:t>引导</w:t>
      </w:r>
      <w:r w:rsidRPr="00D04416">
        <w:t>，推动行业规范化发展。通过规范智能仓储系统的架构设计、装备要求、控制技术和管理功能</w:t>
      </w:r>
      <w:r>
        <w:rPr>
          <w:rFonts w:hint="eastAsia"/>
        </w:rPr>
        <w:t>等</w:t>
      </w:r>
      <w:r w:rsidRPr="00D04416">
        <w:t>，标准将帮助企业实现仓储环节的自动化、数字化和智能化转型，显著提升仓储空间利用率、作业准确性和运营效率，同时降低人工成本和物料损耗。</w:t>
      </w:r>
    </w:p>
    <w:p w14:paraId="791068B2" w14:textId="1B879FE7" w:rsidR="00D04416" w:rsidRDefault="00D04416" w:rsidP="00D04416">
      <w:pPr>
        <w:pStyle w:val="DEMO"/>
      </w:pPr>
      <w:r w:rsidRPr="00D04416">
        <w:rPr>
          <w:rFonts w:hint="eastAsia"/>
        </w:rPr>
        <w:t>此外，作为玻璃行业首个智能仓储专项标准，该文件不仅解决了行业发展的现实需求，更展现了我国在智能制造标准体系建设方面的创新成果，为玻璃行业智能仓储发展提供了中国方案，对提升我国在国际标准领域的话语权具有重要意义。</w:t>
      </w:r>
    </w:p>
    <w:p w14:paraId="2F8427EB" w14:textId="6A8FAD71" w:rsidR="003F3584" w:rsidRDefault="00921343">
      <w:pPr>
        <w:pStyle w:val="11"/>
        <w:numPr>
          <w:ilvl w:val="0"/>
          <w:numId w:val="1"/>
        </w:numPr>
        <w:tabs>
          <w:tab w:val="clear" w:pos="0"/>
          <w:tab w:val="left" w:pos="420"/>
        </w:tabs>
        <w:spacing w:before="156" w:after="156" w:line="276" w:lineRule="auto"/>
      </w:pPr>
      <w:bookmarkStart w:id="57" w:name="_Toc196149845"/>
      <w:r>
        <w:t>工作简况</w:t>
      </w:r>
      <w:bookmarkEnd w:id="45"/>
      <w:bookmarkEnd w:id="46"/>
      <w:bookmarkEnd w:id="47"/>
      <w:bookmarkEnd w:id="48"/>
      <w:bookmarkEnd w:id="49"/>
      <w:bookmarkEnd w:id="50"/>
      <w:bookmarkEnd w:id="51"/>
      <w:bookmarkEnd w:id="52"/>
      <w:bookmarkEnd w:id="53"/>
      <w:bookmarkEnd w:id="54"/>
      <w:bookmarkEnd w:id="55"/>
      <w:bookmarkEnd w:id="56"/>
      <w:bookmarkEnd w:id="57"/>
    </w:p>
    <w:p w14:paraId="14B60B47" w14:textId="77777777" w:rsidR="003F3584" w:rsidRDefault="00921343">
      <w:pPr>
        <w:pStyle w:val="11"/>
        <w:numPr>
          <w:ilvl w:val="1"/>
          <w:numId w:val="1"/>
        </w:numPr>
        <w:spacing w:before="156" w:after="156" w:line="276" w:lineRule="auto"/>
        <w:outlineLvl w:val="1"/>
      </w:pPr>
      <w:bookmarkStart w:id="58" w:name="_Toc19144"/>
      <w:bookmarkStart w:id="59" w:name="_Toc28377975"/>
      <w:bookmarkStart w:id="60" w:name="_Toc196149846"/>
      <w:r>
        <w:t>参编单位及任务分工</w:t>
      </w:r>
      <w:bookmarkEnd w:id="58"/>
      <w:bookmarkEnd w:id="59"/>
      <w:bookmarkEnd w:id="60"/>
    </w:p>
    <w:p w14:paraId="26DB5FDD" w14:textId="2E6CDD1E" w:rsidR="003F3584" w:rsidRPr="00AA2C96" w:rsidRDefault="00BF3681" w:rsidP="00AA2C96">
      <w:pPr>
        <w:pStyle w:val="DEMO"/>
      </w:pPr>
      <w:r w:rsidRPr="00BF3681">
        <w:rPr>
          <w:rFonts w:hint="eastAsia"/>
        </w:rPr>
        <w:t>本文件主要起草单位为玻璃新材料创新中心（安徽）有限公司牵头，联合建筑材料工业信息中心、中国建筑材料联合会及建材行业协会、典型生产企业、科研院所共同起草，具有广泛的代表性。</w:t>
      </w:r>
    </w:p>
    <w:p w14:paraId="48F9562F" w14:textId="77777777" w:rsidR="003F3584" w:rsidRDefault="00921343">
      <w:pPr>
        <w:pStyle w:val="11"/>
        <w:numPr>
          <w:ilvl w:val="1"/>
          <w:numId w:val="1"/>
        </w:numPr>
        <w:spacing w:before="156" w:after="156" w:line="276" w:lineRule="auto"/>
        <w:outlineLvl w:val="1"/>
      </w:pPr>
      <w:bookmarkStart w:id="61" w:name="_Toc4098"/>
      <w:bookmarkStart w:id="62" w:name="_Toc196149847"/>
      <w:r>
        <w:t>具体编制过程</w:t>
      </w:r>
      <w:bookmarkEnd w:id="61"/>
      <w:bookmarkEnd w:id="62"/>
    </w:p>
    <w:p w14:paraId="28785574" w14:textId="29C2E669" w:rsidR="00BF3681" w:rsidRDefault="00BF3681" w:rsidP="00BF3681">
      <w:pPr>
        <w:pStyle w:val="DEMO"/>
      </w:pPr>
      <w:bookmarkStart w:id="63" w:name="_Toc351215567"/>
      <w:r>
        <w:rPr>
          <w:rFonts w:hint="eastAsia"/>
        </w:rPr>
        <w:t>2022</w:t>
      </w:r>
      <w:r>
        <w:rPr>
          <w:rFonts w:hint="eastAsia"/>
        </w:rPr>
        <w:t>年</w:t>
      </w:r>
      <w:r>
        <w:rPr>
          <w:rFonts w:hint="eastAsia"/>
        </w:rPr>
        <w:t>5</w:t>
      </w:r>
      <w:r>
        <w:rPr>
          <w:rFonts w:hint="eastAsia"/>
        </w:rPr>
        <w:t>月，玻璃新材料创新中心（安徽）有限公司联合建筑材料工业信息中心，组建标准工作组。</w:t>
      </w:r>
    </w:p>
    <w:p w14:paraId="2B731364" w14:textId="77777777" w:rsidR="00BF3681" w:rsidRDefault="00BF3681" w:rsidP="00BF3681">
      <w:pPr>
        <w:pStyle w:val="DEMO"/>
      </w:pPr>
      <w:r>
        <w:rPr>
          <w:rFonts w:hint="eastAsia"/>
        </w:rPr>
        <w:t>2022</w:t>
      </w:r>
      <w:r>
        <w:rPr>
          <w:rFonts w:hint="eastAsia"/>
        </w:rPr>
        <w:t>年</w:t>
      </w:r>
      <w:r>
        <w:rPr>
          <w:rFonts w:hint="eastAsia"/>
        </w:rPr>
        <w:t>5-7</w:t>
      </w:r>
      <w:r>
        <w:rPr>
          <w:rFonts w:hint="eastAsia"/>
        </w:rPr>
        <w:t>月，开展企业调研，调研了玻璃企业智能仓储系统建设情况，深入讨论标准草案的范围及内容，初步形成标准草案；完成行业标准立项资料，并提交至所归口的单位，先后参加工信部原材料司、科技司等部门组织的多次立项答辩。</w:t>
      </w:r>
    </w:p>
    <w:p w14:paraId="78BBAB68" w14:textId="77777777" w:rsidR="00BF3681" w:rsidRDefault="00BF3681" w:rsidP="00BF3681">
      <w:pPr>
        <w:pStyle w:val="DEMO"/>
      </w:pPr>
      <w:r>
        <w:rPr>
          <w:rFonts w:hint="eastAsia"/>
        </w:rPr>
        <w:t>2023</w:t>
      </w:r>
      <w:r>
        <w:rPr>
          <w:rFonts w:hint="eastAsia"/>
        </w:rPr>
        <w:t>年</w:t>
      </w:r>
      <w:r>
        <w:rPr>
          <w:rFonts w:hint="eastAsia"/>
        </w:rPr>
        <w:t>7</w:t>
      </w:r>
      <w:r>
        <w:rPr>
          <w:rFonts w:hint="eastAsia"/>
        </w:rPr>
        <w:t>月，工业和信息化部办公厅发布了《关于印发</w:t>
      </w:r>
      <w:r>
        <w:rPr>
          <w:rFonts w:hint="eastAsia"/>
        </w:rPr>
        <w:t>2023</w:t>
      </w:r>
      <w:r>
        <w:rPr>
          <w:rFonts w:hint="eastAsia"/>
        </w:rPr>
        <w:t>年第二批行业标准制修订和外文版项目计划的通知》（工信厅科函〔</w:t>
      </w:r>
      <w:r>
        <w:rPr>
          <w:rFonts w:hint="eastAsia"/>
        </w:rPr>
        <w:t>2023</w:t>
      </w:r>
      <w:r>
        <w:rPr>
          <w:rFonts w:hint="eastAsia"/>
        </w:rPr>
        <w:t>〕</w:t>
      </w:r>
      <w:r>
        <w:rPr>
          <w:rFonts w:hint="eastAsia"/>
        </w:rPr>
        <w:t>42</w:t>
      </w:r>
      <w:r>
        <w:rPr>
          <w:rFonts w:hint="eastAsia"/>
        </w:rPr>
        <w:t>号），本标准正式立项，标准计划号为</w:t>
      </w:r>
      <w:r>
        <w:rPr>
          <w:rFonts w:hint="eastAsia"/>
        </w:rPr>
        <w:t>2023-0899T-JC</w:t>
      </w:r>
      <w:r>
        <w:rPr>
          <w:rFonts w:hint="eastAsia"/>
        </w:rPr>
        <w:t>。</w:t>
      </w:r>
    </w:p>
    <w:p w14:paraId="52ABAAF1" w14:textId="77777777" w:rsidR="00BF3681" w:rsidRDefault="00BF3681" w:rsidP="00BF3681">
      <w:pPr>
        <w:pStyle w:val="DEMO"/>
      </w:pPr>
      <w:r>
        <w:rPr>
          <w:rFonts w:hint="eastAsia"/>
        </w:rPr>
        <w:t>2023</w:t>
      </w:r>
      <w:r>
        <w:rPr>
          <w:rFonts w:hint="eastAsia"/>
        </w:rPr>
        <w:t>年</w:t>
      </w:r>
      <w:r>
        <w:rPr>
          <w:rFonts w:hint="eastAsia"/>
        </w:rPr>
        <w:t>12</w:t>
      </w:r>
      <w:r>
        <w:rPr>
          <w:rFonts w:hint="eastAsia"/>
        </w:rPr>
        <w:t>月</w:t>
      </w:r>
      <w:r>
        <w:rPr>
          <w:rFonts w:hint="eastAsia"/>
        </w:rPr>
        <w:t>1</w:t>
      </w:r>
      <w:r>
        <w:rPr>
          <w:rFonts w:hint="eastAsia"/>
        </w:rPr>
        <w:t>日，召开标准立项启动会，与会专家针对标准框架提出多条建设性意见。</w:t>
      </w:r>
    </w:p>
    <w:p w14:paraId="1EC9CAA0" w14:textId="77777777" w:rsidR="00BF3681" w:rsidRDefault="00BF3681" w:rsidP="00BF3681">
      <w:pPr>
        <w:pStyle w:val="DEMO"/>
      </w:pPr>
      <w:r>
        <w:rPr>
          <w:rFonts w:hint="eastAsia"/>
        </w:rPr>
        <w:t>2024</w:t>
      </w:r>
      <w:r>
        <w:rPr>
          <w:rFonts w:hint="eastAsia"/>
        </w:rPr>
        <w:t>年</w:t>
      </w:r>
      <w:r>
        <w:rPr>
          <w:rFonts w:hint="eastAsia"/>
        </w:rPr>
        <w:t>1</w:t>
      </w:r>
      <w:r>
        <w:rPr>
          <w:rFonts w:hint="eastAsia"/>
        </w:rPr>
        <w:t>月</w:t>
      </w:r>
      <w:r>
        <w:rPr>
          <w:rFonts w:hint="eastAsia"/>
        </w:rPr>
        <w:t>-2024</w:t>
      </w:r>
      <w:r>
        <w:rPr>
          <w:rFonts w:hint="eastAsia"/>
        </w:rPr>
        <w:t>年</w:t>
      </w:r>
      <w:r>
        <w:rPr>
          <w:rFonts w:hint="eastAsia"/>
        </w:rPr>
        <w:t>12</w:t>
      </w:r>
      <w:r>
        <w:rPr>
          <w:rFonts w:hint="eastAsia"/>
        </w:rPr>
        <w:t>月，标准工作组结合启动会专家意见，前往多家玻璃企业开展实地调研，根据玻璃工厂数字化、智能化研究最新进展对标准草案进行完善。</w:t>
      </w:r>
    </w:p>
    <w:p w14:paraId="7A33A1E6" w14:textId="350E04D0" w:rsidR="00CC7E58" w:rsidRPr="00922D22" w:rsidRDefault="00BF3681" w:rsidP="00BF3681">
      <w:pPr>
        <w:pStyle w:val="DEMO"/>
      </w:pPr>
      <w:r>
        <w:rPr>
          <w:rFonts w:hint="eastAsia"/>
        </w:rPr>
        <w:t>2025</w:t>
      </w:r>
      <w:r>
        <w:rPr>
          <w:rFonts w:hint="eastAsia"/>
        </w:rPr>
        <w:t>年</w:t>
      </w:r>
      <w:r>
        <w:rPr>
          <w:rFonts w:hint="eastAsia"/>
        </w:rPr>
        <w:t>3</w:t>
      </w:r>
      <w:r>
        <w:rPr>
          <w:rFonts w:hint="eastAsia"/>
        </w:rPr>
        <w:t>月，由建材工业智能制造标准化工作组组织，召集建材行业协会、典型生产企业、科研院所、大专院校等代表在秦皇岛召开了标准研讨会，参会代表对标准草案内容进行讨论。标准工作组针对提出的标准修改建议，进一步完善标准草案。</w:t>
      </w:r>
    </w:p>
    <w:p w14:paraId="537ED39E" w14:textId="77777777" w:rsidR="003F3584" w:rsidRDefault="00921343">
      <w:pPr>
        <w:pStyle w:val="11"/>
        <w:numPr>
          <w:ilvl w:val="0"/>
          <w:numId w:val="1"/>
        </w:numPr>
        <w:tabs>
          <w:tab w:val="clear" w:pos="0"/>
          <w:tab w:val="left" w:pos="420"/>
        </w:tabs>
        <w:spacing w:before="156" w:after="156" w:line="276" w:lineRule="auto"/>
      </w:pPr>
      <w:bookmarkStart w:id="64" w:name="_Toc5003"/>
      <w:bookmarkStart w:id="65" w:name="_Toc1061"/>
      <w:bookmarkStart w:id="66" w:name="_Toc13818"/>
      <w:bookmarkStart w:id="67" w:name="_Toc25858"/>
      <w:bookmarkStart w:id="68" w:name="_Toc23736"/>
      <w:bookmarkStart w:id="69" w:name="_Toc11568"/>
      <w:bookmarkStart w:id="70" w:name="_Toc36132044"/>
      <w:bookmarkStart w:id="71" w:name="_Toc10924"/>
      <w:bookmarkStart w:id="72" w:name="_Toc59059082"/>
      <w:bookmarkStart w:id="73" w:name="_Toc28358"/>
      <w:bookmarkStart w:id="74" w:name="_Toc3860"/>
      <w:bookmarkStart w:id="75" w:name="_Toc15020"/>
      <w:bookmarkStart w:id="76" w:name="_Toc196149848"/>
      <w:bookmarkStart w:id="77" w:name="_Toc251577422"/>
      <w:bookmarkStart w:id="78" w:name="_Toc222553790"/>
      <w:bookmarkStart w:id="79" w:name="_Toc242585748"/>
      <w:bookmarkEnd w:id="63"/>
      <w:r>
        <w:lastRenderedPageBreak/>
        <w:t>编制原则及标准的主要技术内容说明</w:t>
      </w:r>
      <w:bookmarkEnd w:id="64"/>
      <w:bookmarkEnd w:id="65"/>
      <w:bookmarkEnd w:id="66"/>
      <w:bookmarkEnd w:id="67"/>
      <w:bookmarkEnd w:id="68"/>
      <w:bookmarkEnd w:id="69"/>
      <w:bookmarkEnd w:id="70"/>
      <w:bookmarkEnd w:id="71"/>
      <w:bookmarkEnd w:id="72"/>
      <w:bookmarkEnd w:id="73"/>
      <w:bookmarkEnd w:id="74"/>
      <w:bookmarkEnd w:id="75"/>
      <w:bookmarkEnd w:id="76"/>
      <w:r>
        <w:t xml:space="preserve"> </w:t>
      </w:r>
    </w:p>
    <w:p w14:paraId="438946AA" w14:textId="77777777" w:rsidR="003F3584" w:rsidRDefault="00921343">
      <w:pPr>
        <w:pStyle w:val="11"/>
        <w:numPr>
          <w:ilvl w:val="1"/>
          <w:numId w:val="1"/>
        </w:numPr>
        <w:spacing w:before="156" w:after="156" w:line="276" w:lineRule="auto"/>
        <w:outlineLvl w:val="1"/>
      </w:pPr>
      <w:bookmarkStart w:id="80" w:name="_Toc59059083"/>
      <w:bookmarkStart w:id="81" w:name="_Toc26526"/>
      <w:bookmarkStart w:id="82" w:name="_Toc16478"/>
      <w:bookmarkStart w:id="83" w:name="_Toc3842"/>
      <w:bookmarkStart w:id="84" w:name="_Toc36132045"/>
      <w:bookmarkStart w:id="85" w:name="_Toc25706"/>
      <w:bookmarkStart w:id="86" w:name="_Toc22513"/>
      <w:bookmarkStart w:id="87" w:name="_Toc10475"/>
      <w:bookmarkStart w:id="88" w:name="_Toc31104"/>
      <w:bookmarkStart w:id="89" w:name="_Toc31868"/>
      <w:bookmarkStart w:id="90" w:name="_Toc1357"/>
      <w:bookmarkStart w:id="91" w:name="_Toc9678"/>
      <w:bookmarkStart w:id="92" w:name="_Toc196149849"/>
      <w:r>
        <w:t>本标准的编制原则</w:t>
      </w:r>
      <w:bookmarkEnd w:id="80"/>
      <w:bookmarkEnd w:id="81"/>
      <w:bookmarkEnd w:id="82"/>
      <w:bookmarkEnd w:id="83"/>
      <w:bookmarkEnd w:id="84"/>
      <w:bookmarkEnd w:id="85"/>
      <w:bookmarkEnd w:id="86"/>
      <w:bookmarkEnd w:id="87"/>
      <w:bookmarkEnd w:id="88"/>
      <w:bookmarkEnd w:id="89"/>
      <w:bookmarkEnd w:id="90"/>
      <w:bookmarkEnd w:id="91"/>
      <w:bookmarkEnd w:id="92"/>
    </w:p>
    <w:p w14:paraId="50B404FA" w14:textId="77777777" w:rsidR="00BF3681" w:rsidRPr="00BF3681" w:rsidRDefault="00BF3681" w:rsidP="00BF3681">
      <w:pPr>
        <w:pStyle w:val="DEMO"/>
      </w:pPr>
      <w:r w:rsidRPr="00BF3681">
        <w:rPr>
          <w:rFonts w:hint="eastAsia"/>
        </w:rPr>
        <w:t>为保证标准的科学性和适用性，标准起草工作组在充分讨论和研究的基础上，明确了以下编制原则：</w:t>
      </w:r>
    </w:p>
    <w:p w14:paraId="252FD78C" w14:textId="77777777" w:rsidR="00BF3681" w:rsidRPr="00BF3681" w:rsidRDefault="00BF3681" w:rsidP="00BF3681">
      <w:pPr>
        <w:pStyle w:val="DEMO"/>
      </w:pPr>
      <w:r w:rsidRPr="00BF3681">
        <w:rPr>
          <w:rFonts w:hint="eastAsia"/>
        </w:rPr>
        <w:t>1.</w:t>
      </w:r>
      <w:r w:rsidRPr="00BF3681">
        <w:rPr>
          <w:rFonts w:hint="eastAsia"/>
        </w:rPr>
        <w:t>规范性原则。本文件按照</w:t>
      </w:r>
      <w:r w:rsidRPr="00BF3681">
        <w:rPr>
          <w:rFonts w:hint="eastAsia"/>
        </w:rPr>
        <w:t>GB/T1.1</w:t>
      </w:r>
      <w:r w:rsidRPr="00BF3681">
        <w:rPr>
          <w:rFonts w:hint="eastAsia"/>
        </w:rPr>
        <w:t>—</w:t>
      </w:r>
      <w:r w:rsidRPr="00BF3681">
        <w:rPr>
          <w:rFonts w:hint="eastAsia"/>
        </w:rPr>
        <w:t>2020</w:t>
      </w:r>
      <w:r w:rsidRPr="00BF3681">
        <w:rPr>
          <w:rFonts w:hint="eastAsia"/>
        </w:rPr>
        <w:t>《标准化工作导则</w:t>
      </w:r>
      <w:r w:rsidRPr="00BF3681">
        <w:rPr>
          <w:rFonts w:hint="eastAsia"/>
        </w:rPr>
        <w:t xml:space="preserve"> </w:t>
      </w:r>
      <w:r w:rsidRPr="00BF3681">
        <w:rPr>
          <w:rFonts w:hint="eastAsia"/>
        </w:rPr>
        <w:t>第</w:t>
      </w:r>
      <w:r w:rsidRPr="00BF3681">
        <w:rPr>
          <w:rFonts w:hint="eastAsia"/>
        </w:rPr>
        <w:t>1</w:t>
      </w:r>
      <w:r w:rsidRPr="00BF3681">
        <w:rPr>
          <w:rFonts w:hint="eastAsia"/>
        </w:rPr>
        <w:t>部分：标准化文件</w:t>
      </w:r>
      <w:r w:rsidRPr="00BF3681">
        <w:rPr>
          <w:rFonts w:hint="eastAsia"/>
        </w:rPr>
        <w:t xml:space="preserve"> </w:t>
      </w:r>
      <w:r w:rsidRPr="00BF3681">
        <w:rPr>
          <w:rFonts w:hint="eastAsia"/>
        </w:rPr>
        <w:t>的结构和起草规则》的要求和规定，编写本文件的内容。</w:t>
      </w:r>
    </w:p>
    <w:p w14:paraId="376CCF7B" w14:textId="77777777" w:rsidR="00BF3681" w:rsidRPr="00BF3681" w:rsidRDefault="00BF3681" w:rsidP="00BF3681">
      <w:pPr>
        <w:pStyle w:val="DEMO"/>
      </w:pPr>
      <w:r w:rsidRPr="00BF3681">
        <w:rPr>
          <w:rFonts w:hint="eastAsia"/>
        </w:rPr>
        <w:t>2.</w:t>
      </w:r>
      <w:r w:rsidRPr="00BF3681">
        <w:rPr>
          <w:rFonts w:hint="eastAsia"/>
        </w:rPr>
        <w:t>适用性原则。本文件立足玻璃企业生产运营特点、智能仓储系统智能制造应用现状和发展路径，对玻璃行业智能仓储系统的执行、控制、管理提出技术要求，力求科学合理，符合行业特色，能够切实指导企业智能仓储系统的规划建设，实现高质量发展。</w:t>
      </w:r>
    </w:p>
    <w:p w14:paraId="64606F4F" w14:textId="77777777" w:rsidR="00BF3681" w:rsidRPr="00BF3681" w:rsidRDefault="00BF3681" w:rsidP="00BF3681">
      <w:pPr>
        <w:pStyle w:val="DEMO"/>
      </w:pPr>
      <w:r w:rsidRPr="00BF3681">
        <w:rPr>
          <w:rFonts w:hint="eastAsia"/>
        </w:rPr>
        <w:t>3.</w:t>
      </w:r>
      <w:r w:rsidRPr="00BF3681">
        <w:rPr>
          <w:rFonts w:hint="eastAsia"/>
        </w:rPr>
        <w:t>协调性原则。本文件的编制充分考虑与我国现行法律、法规和政策相符合，与现有数</w:t>
      </w:r>
      <w:r w:rsidRPr="00BF3681">
        <w:rPr>
          <w:rFonts w:hint="eastAsia"/>
        </w:rPr>
        <w:t xml:space="preserve"> </w:t>
      </w:r>
      <w:r w:rsidRPr="00BF3681">
        <w:rPr>
          <w:rFonts w:hint="eastAsia"/>
        </w:rPr>
        <w:t>字化转型相关国家标准、行业标准等相互协调。</w:t>
      </w:r>
    </w:p>
    <w:p w14:paraId="2B6FC9F4" w14:textId="2A6B442B" w:rsidR="00D64ADD" w:rsidRPr="00BF3681" w:rsidRDefault="00BF3681" w:rsidP="00BF3681">
      <w:pPr>
        <w:pStyle w:val="DEMO"/>
      </w:pPr>
      <w:r w:rsidRPr="00BF3681">
        <w:rPr>
          <w:rFonts w:hint="eastAsia"/>
        </w:rPr>
        <w:t>4.</w:t>
      </w:r>
      <w:r w:rsidRPr="00BF3681">
        <w:rPr>
          <w:rFonts w:hint="eastAsia"/>
        </w:rPr>
        <w:t>开放性原则。本文件在研制推进过程中，广泛联合业界力量，曾多次召开标准起草会、专家研讨会，广泛听取并充分采纳业内专家、生产一线的意见建议，为标准的科学性和实用性提供了保障。</w:t>
      </w:r>
    </w:p>
    <w:p w14:paraId="7F6FECE4" w14:textId="000D3E97" w:rsidR="003F3584" w:rsidRDefault="00921343">
      <w:pPr>
        <w:pStyle w:val="11"/>
        <w:numPr>
          <w:ilvl w:val="1"/>
          <w:numId w:val="1"/>
        </w:numPr>
        <w:spacing w:before="156" w:after="156" w:line="276" w:lineRule="auto"/>
        <w:outlineLvl w:val="1"/>
      </w:pPr>
      <w:bookmarkStart w:id="93" w:name="_Toc36132046"/>
      <w:bookmarkStart w:id="94" w:name="_Toc59059084"/>
      <w:bookmarkStart w:id="95" w:name="_Toc18901"/>
      <w:bookmarkStart w:id="96" w:name="_Toc1215"/>
      <w:bookmarkStart w:id="97" w:name="_Toc30010"/>
      <w:bookmarkStart w:id="98" w:name="_Toc4516"/>
      <w:bookmarkStart w:id="99" w:name="_Toc3769"/>
      <w:bookmarkStart w:id="100" w:name="_Toc23302"/>
      <w:bookmarkStart w:id="101" w:name="_Toc15789"/>
      <w:bookmarkStart w:id="102" w:name="_Toc25624"/>
      <w:bookmarkStart w:id="103" w:name="_Toc26861"/>
      <w:bookmarkStart w:id="104" w:name="_Toc32128"/>
      <w:bookmarkStart w:id="105" w:name="_Toc196149850"/>
      <w:r>
        <w:t>标准的主要内容及说明</w:t>
      </w:r>
      <w:bookmarkEnd w:id="93"/>
      <w:bookmarkEnd w:id="94"/>
      <w:bookmarkEnd w:id="95"/>
      <w:bookmarkEnd w:id="96"/>
      <w:bookmarkEnd w:id="97"/>
      <w:bookmarkEnd w:id="98"/>
      <w:bookmarkEnd w:id="99"/>
      <w:bookmarkEnd w:id="100"/>
      <w:bookmarkEnd w:id="101"/>
      <w:bookmarkEnd w:id="102"/>
      <w:bookmarkEnd w:id="103"/>
      <w:bookmarkEnd w:id="104"/>
      <w:bookmarkEnd w:id="105"/>
      <w:r>
        <w:t xml:space="preserve"> </w:t>
      </w:r>
    </w:p>
    <w:p w14:paraId="704E91A3" w14:textId="50F3F2BE" w:rsidR="00BF3681" w:rsidRDefault="00921343" w:rsidP="00BF3681">
      <w:pPr>
        <w:pStyle w:val="11"/>
        <w:numPr>
          <w:ilvl w:val="2"/>
          <w:numId w:val="1"/>
        </w:numPr>
        <w:spacing w:before="156" w:after="156" w:line="276" w:lineRule="auto"/>
        <w:outlineLvl w:val="2"/>
      </w:pPr>
      <w:bookmarkStart w:id="106" w:name="_Toc59059085"/>
      <w:bookmarkStart w:id="107" w:name="_Toc12924"/>
      <w:bookmarkStart w:id="108" w:name="_Toc16559"/>
      <w:bookmarkStart w:id="109" w:name="_Toc31589"/>
      <w:bookmarkStart w:id="110" w:name="_Toc30311"/>
      <w:bookmarkStart w:id="111" w:name="_Toc2186"/>
      <w:bookmarkStart w:id="112" w:name="_Toc9772"/>
      <w:bookmarkStart w:id="113" w:name="_Toc23204"/>
      <w:bookmarkStart w:id="114" w:name="_Toc23118"/>
      <w:bookmarkStart w:id="115" w:name="_Toc12393"/>
      <w:bookmarkStart w:id="116" w:name="_Toc28940"/>
      <w:bookmarkStart w:id="117" w:name="_Toc196144183"/>
      <w:bookmarkStart w:id="118" w:name="_Toc196149851"/>
      <w:r>
        <w:t>范围</w:t>
      </w:r>
      <w:bookmarkStart w:id="119" w:name="_Toc42087772"/>
      <w:bookmarkEnd w:id="106"/>
      <w:bookmarkEnd w:id="107"/>
      <w:bookmarkEnd w:id="108"/>
      <w:bookmarkEnd w:id="109"/>
      <w:bookmarkEnd w:id="110"/>
      <w:bookmarkEnd w:id="111"/>
      <w:bookmarkEnd w:id="112"/>
      <w:bookmarkEnd w:id="113"/>
      <w:bookmarkEnd w:id="114"/>
      <w:bookmarkEnd w:id="115"/>
      <w:bookmarkEnd w:id="116"/>
      <w:bookmarkEnd w:id="117"/>
      <w:bookmarkEnd w:id="118"/>
    </w:p>
    <w:p w14:paraId="496E3486" w14:textId="77777777" w:rsidR="00E17647" w:rsidRDefault="00E17647" w:rsidP="00E17647">
      <w:pPr>
        <w:pStyle w:val="DEMO"/>
        <w:rPr>
          <w:rFonts w:hint="eastAsia"/>
        </w:rPr>
      </w:pPr>
      <w:r>
        <w:rPr>
          <w:rFonts w:hint="eastAsia"/>
        </w:rPr>
        <w:t>本文件规定了智能仓储系统架构、总体要求以及执行层、控制层、仓储管理层的技术要求等内容。</w:t>
      </w:r>
    </w:p>
    <w:p w14:paraId="3DFFC30D" w14:textId="23E1E76D" w:rsidR="003F3584" w:rsidRPr="00BF3681" w:rsidRDefault="00E17647" w:rsidP="00E17647">
      <w:pPr>
        <w:pStyle w:val="DEMO"/>
      </w:pPr>
      <w:r>
        <w:rPr>
          <w:rFonts w:hint="eastAsia"/>
        </w:rPr>
        <w:t>本文件适用于指导平板玻璃、深加工玻璃等玻璃成品智能仓储系统的设计和开发</w:t>
      </w:r>
      <w:r w:rsidR="00BF3681" w:rsidRPr="00BF3681">
        <w:rPr>
          <w:rFonts w:hint="eastAsia"/>
        </w:rPr>
        <w:t>。</w:t>
      </w:r>
    </w:p>
    <w:p w14:paraId="17EAAE6E" w14:textId="77777777" w:rsidR="003F3584" w:rsidRDefault="00921343">
      <w:pPr>
        <w:pStyle w:val="11"/>
        <w:numPr>
          <w:ilvl w:val="2"/>
          <w:numId w:val="1"/>
        </w:numPr>
        <w:spacing w:before="156" w:after="156" w:line="276" w:lineRule="auto"/>
        <w:outlineLvl w:val="2"/>
      </w:pPr>
      <w:bookmarkStart w:id="120" w:name="_Toc20940"/>
      <w:bookmarkStart w:id="121" w:name="_Toc196144184"/>
      <w:bookmarkStart w:id="122" w:name="_Toc196149852"/>
      <w:bookmarkStart w:id="123" w:name="_Toc31069"/>
      <w:bookmarkStart w:id="124" w:name="_Toc9638"/>
      <w:bookmarkStart w:id="125" w:name="_Toc2233"/>
      <w:bookmarkStart w:id="126" w:name="_Toc16762"/>
      <w:bookmarkStart w:id="127" w:name="_Toc19894"/>
      <w:bookmarkStart w:id="128" w:name="_Toc13914"/>
      <w:bookmarkStart w:id="129" w:name="_Toc59059086"/>
      <w:bookmarkStart w:id="130" w:name="_Toc31440"/>
      <w:bookmarkStart w:id="131" w:name="_Toc6220"/>
      <w:bookmarkStart w:id="132" w:name="_Toc12825"/>
      <w:r>
        <w:t>规范性引用文件</w:t>
      </w:r>
      <w:bookmarkEnd w:id="120"/>
      <w:bookmarkEnd w:id="121"/>
      <w:bookmarkEnd w:id="122"/>
    </w:p>
    <w:p w14:paraId="51629083" w14:textId="77777777" w:rsidR="00BF3681" w:rsidRPr="00BF3681" w:rsidRDefault="00BF3681" w:rsidP="00BF3681">
      <w:pPr>
        <w:pStyle w:val="DEMO"/>
      </w:pPr>
      <w:r w:rsidRPr="00BF3681">
        <w:rPr>
          <w:rFonts w:hint="eastAsia"/>
        </w:rPr>
        <w:t>给出了本文件引用的相关标准、文件名称及文号，凡不注日期的引用文件，其有效版本适用与本文件。本文件引用以下国家标准：</w:t>
      </w:r>
    </w:p>
    <w:p w14:paraId="7AABBFFA" w14:textId="550899D9" w:rsidR="00E17647" w:rsidRDefault="00E17647" w:rsidP="00E17647">
      <w:pPr>
        <w:pStyle w:val="DEMO"/>
        <w:rPr>
          <w:rFonts w:hint="eastAsia"/>
        </w:rPr>
      </w:pPr>
      <w:r>
        <w:rPr>
          <w:rFonts w:hint="eastAsia"/>
        </w:rPr>
        <w:t xml:space="preserve">GB/T 22239 </w:t>
      </w:r>
      <w:r>
        <w:rPr>
          <w:rFonts w:hint="eastAsia"/>
        </w:rPr>
        <w:t>信息安全技术</w:t>
      </w:r>
      <w:r>
        <w:rPr>
          <w:rFonts w:hint="eastAsia"/>
        </w:rPr>
        <w:t xml:space="preserve"> </w:t>
      </w:r>
      <w:r>
        <w:rPr>
          <w:rFonts w:hint="eastAsia"/>
        </w:rPr>
        <w:t>网络安全等级保护基本要求</w:t>
      </w:r>
    </w:p>
    <w:p w14:paraId="29F0D501" w14:textId="77777777" w:rsidR="00E17647" w:rsidRDefault="00E17647" w:rsidP="00E17647">
      <w:pPr>
        <w:pStyle w:val="DEMO"/>
        <w:rPr>
          <w:rFonts w:hint="eastAsia"/>
        </w:rPr>
      </w:pPr>
      <w:r>
        <w:rPr>
          <w:rFonts w:hint="eastAsia"/>
        </w:rPr>
        <w:t xml:space="preserve">GB/T 37933 </w:t>
      </w:r>
      <w:r>
        <w:rPr>
          <w:rFonts w:hint="eastAsia"/>
        </w:rPr>
        <w:t>信息安全技术</w:t>
      </w:r>
      <w:r>
        <w:rPr>
          <w:rFonts w:hint="eastAsia"/>
        </w:rPr>
        <w:t xml:space="preserve"> </w:t>
      </w:r>
      <w:r>
        <w:rPr>
          <w:rFonts w:hint="eastAsia"/>
        </w:rPr>
        <w:t>工业控制系统专用防火墙技术要求</w:t>
      </w:r>
    </w:p>
    <w:p w14:paraId="17285285" w14:textId="77777777" w:rsidR="00E17647" w:rsidRDefault="00E17647" w:rsidP="00E17647">
      <w:pPr>
        <w:pStyle w:val="DEMO"/>
        <w:rPr>
          <w:rFonts w:hint="eastAsia"/>
        </w:rPr>
      </w:pPr>
      <w:r>
        <w:rPr>
          <w:rFonts w:hint="eastAsia"/>
        </w:rPr>
        <w:t xml:space="preserve">GB/T 37953 </w:t>
      </w:r>
      <w:r>
        <w:rPr>
          <w:rFonts w:hint="eastAsia"/>
        </w:rPr>
        <w:t>信息安全技术</w:t>
      </w:r>
      <w:r>
        <w:rPr>
          <w:rFonts w:hint="eastAsia"/>
        </w:rPr>
        <w:t xml:space="preserve"> </w:t>
      </w:r>
      <w:r>
        <w:rPr>
          <w:rFonts w:hint="eastAsia"/>
        </w:rPr>
        <w:t>工业控制网络监测安全技术要求及测试评价方法</w:t>
      </w:r>
    </w:p>
    <w:p w14:paraId="00F272EA" w14:textId="77777777" w:rsidR="00E17647" w:rsidRDefault="00E17647" w:rsidP="00E17647">
      <w:pPr>
        <w:pStyle w:val="DEMO"/>
        <w:rPr>
          <w:rFonts w:hint="eastAsia"/>
        </w:rPr>
      </w:pPr>
      <w:r>
        <w:rPr>
          <w:rFonts w:hint="eastAsia"/>
        </w:rPr>
        <w:t xml:space="preserve">GB/T 38854 </w:t>
      </w:r>
      <w:r>
        <w:rPr>
          <w:rFonts w:hint="eastAsia"/>
        </w:rPr>
        <w:t>智能工厂</w:t>
      </w:r>
      <w:r>
        <w:rPr>
          <w:rFonts w:hint="eastAsia"/>
        </w:rPr>
        <w:t xml:space="preserve"> </w:t>
      </w:r>
      <w:r>
        <w:rPr>
          <w:rFonts w:hint="eastAsia"/>
        </w:rPr>
        <w:t>生产过程控制数据传输协议</w:t>
      </w:r>
    </w:p>
    <w:p w14:paraId="3F17973F" w14:textId="702F3021" w:rsidR="00BF3681" w:rsidRPr="00BF3681" w:rsidRDefault="00E17647" w:rsidP="00E17647">
      <w:pPr>
        <w:pStyle w:val="DEMO"/>
      </w:pPr>
      <w:r>
        <w:rPr>
          <w:rFonts w:hint="eastAsia"/>
        </w:rPr>
        <w:t xml:space="preserve">GB 50174 </w:t>
      </w:r>
      <w:r>
        <w:rPr>
          <w:rFonts w:hint="eastAsia"/>
        </w:rPr>
        <w:t>数据中心设计规范</w:t>
      </w:r>
    </w:p>
    <w:p w14:paraId="0F7F06C1" w14:textId="7623D05F" w:rsidR="003F3584" w:rsidRDefault="00921343">
      <w:pPr>
        <w:pStyle w:val="11"/>
        <w:numPr>
          <w:ilvl w:val="2"/>
          <w:numId w:val="1"/>
        </w:numPr>
        <w:spacing w:before="156" w:after="156" w:line="276" w:lineRule="auto"/>
        <w:outlineLvl w:val="2"/>
      </w:pPr>
      <w:bookmarkStart w:id="133" w:name="_Toc26956"/>
      <w:bookmarkStart w:id="134" w:name="_Toc196144185"/>
      <w:bookmarkStart w:id="135" w:name="_Toc196149853"/>
      <w:r>
        <w:lastRenderedPageBreak/>
        <w:t>术语和定义</w:t>
      </w:r>
      <w:bookmarkEnd w:id="119"/>
      <w:bookmarkEnd w:id="123"/>
      <w:bookmarkEnd w:id="124"/>
      <w:bookmarkEnd w:id="125"/>
      <w:bookmarkEnd w:id="126"/>
      <w:bookmarkEnd w:id="127"/>
      <w:bookmarkEnd w:id="128"/>
      <w:bookmarkEnd w:id="129"/>
      <w:bookmarkEnd w:id="130"/>
      <w:bookmarkEnd w:id="131"/>
      <w:bookmarkEnd w:id="132"/>
      <w:bookmarkEnd w:id="133"/>
      <w:bookmarkEnd w:id="134"/>
      <w:bookmarkEnd w:id="135"/>
    </w:p>
    <w:p w14:paraId="1489FA12" w14:textId="57D46CBF" w:rsidR="003F3584" w:rsidRDefault="00BF3681">
      <w:pPr>
        <w:spacing w:line="360" w:lineRule="auto"/>
        <w:ind w:firstLineChars="200" w:firstLine="420"/>
      </w:pPr>
      <w:r w:rsidRPr="00BF3681">
        <w:rPr>
          <w:rFonts w:hint="eastAsia"/>
        </w:rPr>
        <w:t>在充分考虑本文件适用范围以及参考其他相关标准定义的基础上给出本文件的术语和定义。参考国家现行相关标准，对仓储管理系统、仓储控制系统等关键性术语作相关定义。使标准的使用者更为便捷的获取其含义。部分术语和定义来自于以下标准：</w:t>
      </w:r>
      <w:r w:rsidRPr="00BF3681">
        <w:rPr>
          <w:rFonts w:hint="eastAsia"/>
        </w:rPr>
        <w:t>GB/T 18354</w:t>
      </w:r>
      <w:r w:rsidRPr="00BF3681">
        <w:rPr>
          <w:rFonts w:hint="eastAsia"/>
        </w:rPr>
        <w:t>—</w:t>
      </w:r>
      <w:r w:rsidRPr="00BF3681">
        <w:rPr>
          <w:rFonts w:hint="eastAsia"/>
        </w:rPr>
        <w:t>2021</w:t>
      </w:r>
      <w:r w:rsidRPr="00BF3681">
        <w:rPr>
          <w:rFonts w:hint="eastAsia"/>
        </w:rPr>
        <w:t>。</w:t>
      </w:r>
    </w:p>
    <w:p w14:paraId="0B5CCE08" w14:textId="20BB933A" w:rsidR="00E17647" w:rsidRDefault="00E17647" w:rsidP="00E17647">
      <w:pPr>
        <w:pStyle w:val="11"/>
        <w:numPr>
          <w:ilvl w:val="2"/>
          <w:numId w:val="1"/>
        </w:numPr>
        <w:spacing w:before="156" w:after="156" w:line="276" w:lineRule="auto"/>
        <w:outlineLvl w:val="2"/>
      </w:pPr>
      <w:r>
        <w:rPr>
          <w:rFonts w:hint="eastAsia"/>
        </w:rPr>
        <w:t>缩略语</w:t>
      </w:r>
    </w:p>
    <w:p w14:paraId="570BC8DA" w14:textId="5C6A08BF" w:rsidR="00E17647" w:rsidRDefault="00E17647" w:rsidP="00E17647">
      <w:pPr>
        <w:spacing w:line="360" w:lineRule="auto"/>
        <w:ind w:firstLineChars="200" w:firstLine="420"/>
        <w:rPr>
          <w:rFonts w:hint="eastAsia"/>
        </w:rPr>
      </w:pPr>
      <w:r w:rsidRPr="00E17647">
        <w:rPr>
          <w:rFonts w:hint="eastAsia"/>
        </w:rPr>
        <w:t>为了更方便标准使用者理解标准，对</w:t>
      </w:r>
      <w:r>
        <w:t>AGV</w:t>
      </w:r>
      <w:r>
        <w:rPr>
          <w:rFonts w:hint="eastAsia"/>
        </w:rPr>
        <w:t>、</w:t>
      </w:r>
      <w:r>
        <w:t>OEE</w:t>
      </w:r>
      <w:r>
        <w:rPr>
          <w:rFonts w:hint="eastAsia"/>
        </w:rPr>
        <w:t>、</w:t>
      </w:r>
      <w:r>
        <w:t>RFID</w:t>
      </w:r>
      <w:r>
        <w:rPr>
          <w:rFonts w:hint="eastAsia"/>
        </w:rPr>
        <w:t>、</w:t>
      </w:r>
      <w:r>
        <w:t>VPN</w:t>
      </w:r>
      <w:r>
        <w:rPr>
          <w:rFonts w:hint="eastAsia"/>
        </w:rPr>
        <w:t>、</w:t>
      </w:r>
      <w:r>
        <w:t>WMS</w:t>
      </w:r>
      <w:r>
        <w:rPr>
          <w:rFonts w:hint="eastAsia"/>
        </w:rPr>
        <w:t>、</w:t>
      </w:r>
      <w:r>
        <w:t>WCS</w:t>
      </w:r>
      <w:r>
        <w:rPr>
          <w:rFonts w:hint="eastAsia"/>
        </w:rPr>
        <w:t>等</w:t>
      </w:r>
      <w:r w:rsidRPr="00E17647">
        <w:rPr>
          <w:rFonts w:hint="eastAsia"/>
        </w:rPr>
        <w:t>缩略语进行了解释。</w:t>
      </w:r>
    </w:p>
    <w:p w14:paraId="54122EFA" w14:textId="62BE59B2" w:rsidR="003F3584" w:rsidRDefault="008B2DBF">
      <w:pPr>
        <w:pStyle w:val="11"/>
        <w:numPr>
          <w:ilvl w:val="2"/>
          <w:numId w:val="1"/>
        </w:numPr>
        <w:spacing w:before="156" w:after="156" w:line="276" w:lineRule="auto"/>
        <w:outlineLvl w:val="2"/>
      </w:pPr>
      <w:bookmarkStart w:id="136" w:name="_Toc196144186"/>
      <w:bookmarkStart w:id="137" w:name="_Toc196149854"/>
      <w:r>
        <w:rPr>
          <w:rFonts w:hint="eastAsia"/>
        </w:rPr>
        <w:t>玻璃行业</w:t>
      </w:r>
      <w:bookmarkEnd w:id="136"/>
      <w:r w:rsidR="00BF3681" w:rsidRPr="00BF3681">
        <w:rPr>
          <w:rFonts w:hint="eastAsia"/>
        </w:rPr>
        <w:t>智能仓储系统架构</w:t>
      </w:r>
      <w:bookmarkEnd w:id="137"/>
    </w:p>
    <w:p w14:paraId="7E0D6FC9" w14:textId="34DFB23A" w:rsidR="00B40138" w:rsidRDefault="00B40138" w:rsidP="008B2DBF">
      <w:pPr>
        <w:pStyle w:val="DEMO"/>
        <w:rPr>
          <w:rFonts w:ascii="宋体" w:hAnsi="宋体"/>
        </w:rPr>
      </w:pPr>
      <w:r>
        <w:rPr>
          <w:rFonts w:ascii="宋体" w:hAnsi="宋体" w:hint="eastAsia"/>
        </w:rPr>
        <w:t>本文件给出了智能制造玻璃行业应用的</w:t>
      </w:r>
      <w:r w:rsidRPr="00F26CB0">
        <w:rPr>
          <w:rFonts w:ascii="宋体" w:hAnsi="宋体" w:hint="eastAsia"/>
        </w:rPr>
        <w:t>智能仓储系统架构</w:t>
      </w:r>
      <w:r w:rsidRPr="009F53C3">
        <w:rPr>
          <w:rFonts w:ascii="宋体" w:hAnsi="宋体" w:hint="eastAsia"/>
        </w:rPr>
        <w:t>，</w:t>
      </w:r>
      <w:r w:rsidRPr="00F26CB0">
        <w:rPr>
          <w:rFonts w:ascii="宋体" w:hAnsi="宋体" w:hint="eastAsia"/>
        </w:rPr>
        <w:t>系统架构</w:t>
      </w:r>
      <w:r>
        <w:rPr>
          <w:rFonts w:ascii="宋体" w:hAnsi="宋体" w:hint="eastAsia"/>
        </w:rPr>
        <w:t>主要</w:t>
      </w:r>
      <w:r w:rsidRPr="00F26CB0">
        <w:rPr>
          <w:rFonts w:ascii="宋体" w:hAnsi="宋体" w:hint="eastAsia"/>
        </w:rPr>
        <w:t>包含执行层、控制层、仓储管理层</w:t>
      </w:r>
      <w:r>
        <w:rPr>
          <w:rFonts w:ascii="宋体" w:hAnsi="宋体" w:hint="eastAsia"/>
        </w:rPr>
        <w:t>三个层级，基于该体系架构，立足玻璃行业特点和实际需求，对行业智能仓储提出技术要求。</w:t>
      </w:r>
    </w:p>
    <w:p w14:paraId="24EB2CBA" w14:textId="3A4FB543" w:rsidR="00802A47" w:rsidRPr="00802A47" w:rsidRDefault="00802A47" w:rsidP="00802A47">
      <w:pPr>
        <w:pStyle w:val="DEMO"/>
      </w:pPr>
      <w:r>
        <w:rPr>
          <w:rFonts w:hint="eastAsia"/>
        </w:rPr>
        <w:t>仓储管理层主要由智能仓储管理系统构成，根据企业实际需求可添加其他功能模块</w:t>
      </w:r>
      <w:r>
        <w:rPr>
          <w:rFonts w:hint="eastAsia"/>
        </w:rPr>
        <w:t>,</w:t>
      </w:r>
      <w:r>
        <w:rPr>
          <w:rFonts w:hint="eastAsia"/>
        </w:rPr>
        <w:t>用于为仓库和配送中心提供数据管理支持；控制层由仓储控制系统、监控设备、人机界面等组成，仓储控制系统用于协调仓储、物流设备间的运行，完成</w:t>
      </w:r>
      <w:r>
        <w:rPr>
          <w:rFonts w:hint="eastAsia"/>
        </w:rPr>
        <w:t>WMS</w:t>
      </w:r>
      <w:r>
        <w:rPr>
          <w:rFonts w:hint="eastAsia"/>
        </w:rPr>
        <w:t>下达的任务；监控设备用于监测业务活动并上传监测数据。人机界面用于展示控制活动过程数据；执行层由储存设备、搬运设备、拣选设备、堆码设备、装卸设备等设备组成，具备自动采集数据的能力，可接受</w:t>
      </w:r>
      <w:r>
        <w:rPr>
          <w:rFonts w:hint="eastAsia"/>
        </w:rPr>
        <w:t>WMS</w:t>
      </w:r>
      <w:r>
        <w:rPr>
          <w:rFonts w:hint="eastAsia"/>
        </w:rPr>
        <w:t>和</w:t>
      </w:r>
      <w:r>
        <w:rPr>
          <w:rFonts w:hint="eastAsia"/>
        </w:rPr>
        <w:t>WCS</w:t>
      </w:r>
      <w:r>
        <w:rPr>
          <w:rFonts w:hint="eastAsia"/>
        </w:rPr>
        <w:t>下达指令，结合生产线状态开展具体业务。</w:t>
      </w:r>
    </w:p>
    <w:p w14:paraId="0A517D20" w14:textId="77777777" w:rsidR="00B40138" w:rsidRDefault="00B40138">
      <w:pPr>
        <w:pStyle w:val="11"/>
        <w:numPr>
          <w:ilvl w:val="2"/>
          <w:numId w:val="1"/>
        </w:numPr>
        <w:spacing w:before="156" w:after="156" w:line="276" w:lineRule="auto"/>
        <w:outlineLvl w:val="2"/>
      </w:pPr>
      <w:bookmarkStart w:id="138" w:name="_Toc196149855"/>
      <w:bookmarkStart w:id="139" w:name="_Toc196144188"/>
      <w:r>
        <w:rPr>
          <w:rFonts w:hint="eastAsia"/>
        </w:rPr>
        <w:t>总体要求</w:t>
      </w:r>
      <w:bookmarkEnd w:id="138"/>
    </w:p>
    <w:p w14:paraId="7339E1CE" w14:textId="4647EC01" w:rsidR="00B40138" w:rsidRDefault="0098000A" w:rsidP="00B40138">
      <w:pPr>
        <w:pStyle w:val="DEMO"/>
      </w:pPr>
      <w:r>
        <w:rPr>
          <w:rFonts w:hint="eastAsia"/>
        </w:rPr>
        <w:t>本</w:t>
      </w:r>
      <w:r w:rsidR="00B40138">
        <w:rPr>
          <w:rFonts w:hint="eastAsia"/>
        </w:rPr>
        <w:t>文件对智能仓储系统的集成、网络、数据管理做出总体要求。</w:t>
      </w:r>
    </w:p>
    <w:p w14:paraId="0E9889FC" w14:textId="77777777" w:rsidR="00B40138" w:rsidRDefault="00B40138" w:rsidP="00B40138">
      <w:pPr>
        <w:pStyle w:val="DEMO"/>
      </w:pPr>
      <w:r>
        <w:rPr>
          <w:rFonts w:hint="eastAsia"/>
        </w:rPr>
        <w:t>集成方面应实现仓储系统与外部系统、内部各仓库间以及控制设备与执行层之间的信息、数据通讯集成。</w:t>
      </w:r>
    </w:p>
    <w:p w14:paraId="0CF23CA0" w14:textId="77777777" w:rsidR="00B40138" w:rsidRDefault="00B40138" w:rsidP="00B40138">
      <w:pPr>
        <w:pStyle w:val="DEMO"/>
      </w:pPr>
      <w:r>
        <w:rPr>
          <w:rFonts w:hint="eastAsia"/>
        </w:rPr>
        <w:t>网络方面对仓储系统与工艺装备的网络集成以及网络安全管理机制、工控网络检测、工控防火墙配置做出了要求。</w:t>
      </w:r>
    </w:p>
    <w:p w14:paraId="440C82D1" w14:textId="77777777" w:rsidR="00B40138" w:rsidRPr="00B40138" w:rsidRDefault="00B40138" w:rsidP="00B40138">
      <w:pPr>
        <w:pStyle w:val="DEMO"/>
      </w:pPr>
      <w:r>
        <w:rPr>
          <w:rFonts w:hint="eastAsia"/>
        </w:rPr>
        <w:t>数据管理方面对数据中心环境、数据传输方式、数据存储方式、范围、格式等做出要求。</w:t>
      </w:r>
    </w:p>
    <w:p w14:paraId="2F036AB6" w14:textId="77777777" w:rsidR="00B40138" w:rsidRDefault="00B40138">
      <w:pPr>
        <w:pStyle w:val="11"/>
        <w:numPr>
          <w:ilvl w:val="2"/>
          <w:numId w:val="1"/>
        </w:numPr>
        <w:spacing w:before="156" w:after="156" w:line="276" w:lineRule="auto"/>
        <w:outlineLvl w:val="2"/>
      </w:pPr>
      <w:bookmarkStart w:id="140" w:name="_Toc196149856"/>
      <w:r>
        <w:rPr>
          <w:rFonts w:hint="eastAsia"/>
        </w:rPr>
        <w:t>执行层技术要求</w:t>
      </w:r>
      <w:bookmarkEnd w:id="140"/>
    </w:p>
    <w:p w14:paraId="31219957" w14:textId="77777777" w:rsidR="00B40138" w:rsidRDefault="00B40138" w:rsidP="00B40138">
      <w:pPr>
        <w:pStyle w:val="DEMO"/>
      </w:pPr>
      <w:r>
        <w:rPr>
          <w:rFonts w:hint="eastAsia"/>
        </w:rPr>
        <w:t>执行层应配备具备自动化控制、实时数据传输、系统间通信能力的存储设备、搬运设备、拣选设备、堆码设备、装卸设备。文件对各类设备应实现的能力做出基本技术要求，并列举</w:t>
      </w:r>
      <w:r>
        <w:rPr>
          <w:rFonts w:hint="eastAsia"/>
        </w:rPr>
        <w:lastRenderedPageBreak/>
        <w:t>了代表性设备供企业参考。</w:t>
      </w:r>
    </w:p>
    <w:p w14:paraId="7104748C" w14:textId="52F805CF" w:rsidR="00B40138" w:rsidRDefault="00B40138">
      <w:pPr>
        <w:pStyle w:val="11"/>
        <w:numPr>
          <w:ilvl w:val="2"/>
          <w:numId w:val="1"/>
        </w:numPr>
        <w:spacing w:before="156" w:after="156" w:line="276" w:lineRule="auto"/>
        <w:outlineLvl w:val="2"/>
      </w:pPr>
      <w:bookmarkStart w:id="141" w:name="_Toc196149857"/>
      <w:bookmarkEnd w:id="139"/>
      <w:r>
        <w:rPr>
          <w:rFonts w:hint="eastAsia"/>
        </w:rPr>
        <w:t>控制层技术要求</w:t>
      </w:r>
      <w:bookmarkEnd w:id="141"/>
    </w:p>
    <w:p w14:paraId="684237E3" w14:textId="074BE247" w:rsidR="00B40138" w:rsidRPr="00802A47" w:rsidRDefault="00802A47" w:rsidP="00802A47">
      <w:pPr>
        <w:pStyle w:val="DEMO"/>
      </w:pPr>
      <w:r w:rsidRPr="00802A47">
        <w:rPr>
          <w:rFonts w:hint="eastAsia"/>
        </w:rPr>
        <w:t>本文件将控制层技术要求归类为基础功能模块和业务应用模块并分别做出了技术要求。</w:t>
      </w:r>
    </w:p>
    <w:p w14:paraId="596610E2" w14:textId="68A15442" w:rsidR="00802A47" w:rsidRPr="00802A47" w:rsidRDefault="00802A47" w:rsidP="00802A47">
      <w:pPr>
        <w:pStyle w:val="DEMO"/>
      </w:pPr>
      <w:r w:rsidRPr="00350963">
        <w:rPr>
          <w:rFonts w:hint="eastAsia"/>
        </w:rPr>
        <w:t>基础功能组件通过模块化技术支撑业务应用层的</w:t>
      </w:r>
      <w:r>
        <w:rPr>
          <w:rFonts w:hint="eastAsia"/>
        </w:rPr>
        <w:t>精准控制与调度。</w:t>
      </w:r>
      <w:r w:rsidRPr="00802A47">
        <w:rPr>
          <w:rFonts w:hint="eastAsia"/>
        </w:rPr>
        <w:t>仓储控制系统的基础功能组件应包括但不限于参数设置模块、控制输出模块、数据采集模块、数据管理模块、数据收发模块、通讯处理模块等；仓储控制系统业务功能包括但不限于任务分配、路径规划、仓库布局管理和显示等。</w:t>
      </w:r>
      <w:r>
        <w:rPr>
          <w:rFonts w:hint="eastAsia"/>
        </w:rPr>
        <w:t>文件对各基础功能组件、业务功能模块和配套设备做出了具体要求。</w:t>
      </w:r>
    </w:p>
    <w:p w14:paraId="73B15BDF" w14:textId="09597168" w:rsidR="003F3584" w:rsidRDefault="00802A47">
      <w:pPr>
        <w:pStyle w:val="11"/>
        <w:numPr>
          <w:ilvl w:val="2"/>
          <w:numId w:val="1"/>
        </w:numPr>
        <w:spacing w:before="156" w:after="156" w:line="276" w:lineRule="auto"/>
        <w:outlineLvl w:val="2"/>
      </w:pPr>
      <w:bookmarkStart w:id="142" w:name="_Toc196149858"/>
      <w:bookmarkStart w:id="143" w:name="_Toc15963"/>
      <w:bookmarkStart w:id="144" w:name="_Toc17276"/>
      <w:bookmarkStart w:id="145" w:name="_Toc14427"/>
      <w:bookmarkStart w:id="146" w:name="_Toc13673"/>
      <w:bookmarkStart w:id="147" w:name="_Toc27855"/>
      <w:bookmarkStart w:id="148" w:name="_Toc59059095"/>
      <w:bookmarkStart w:id="149" w:name="_Toc3826"/>
      <w:bookmarkStart w:id="150" w:name="_Toc28918"/>
      <w:bookmarkStart w:id="151" w:name="_Toc36132047"/>
      <w:r>
        <w:rPr>
          <w:rFonts w:hint="eastAsia"/>
        </w:rPr>
        <w:t>仓储管理层技术要求</w:t>
      </w:r>
      <w:bookmarkEnd w:id="142"/>
    </w:p>
    <w:p w14:paraId="0354BE35" w14:textId="287F9D48" w:rsidR="007F6B1C" w:rsidRDefault="007F6B1C" w:rsidP="00802A47">
      <w:pPr>
        <w:pStyle w:val="DEMO"/>
      </w:pPr>
      <w:r w:rsidRPr="007F6B1C">
        <w:rPr>
          <w:rFonts w:hint="eastAsia"/>
        </w:rPr>
        <w:t>仓储管理层</w:t>
      </w:r>
      <w:r>
        <w:rPr>
          <w:rFonts w:hint="eastAsia"/>
        </w:rPr>
        <w:t>列举了一系列管理层应用要求。</w:t>
      </w:r>
    </w:p>
    <w:p w14:paraId="64B0F10A" w14:textId="7D18F8D0" w:rsidR="00802A47" w:rsidRDefault="007F6B1C" w:rsidP="00802A47">
      <w:pPr>
        <w:pStyle w:val="DEMO"/>
      </w:pPr>
      <w:r>
        <w:rPr>
          <w:rFonts w:hint="eastAsia"/>
        </w:rPr>
        <w:t>系统应</w:t>
      </w:r>
      <w:r w:rsidRPr="007F6B1C">
        <w:rPr>
          <w:rFonts w:hint="eastAsia"/>
        </w:rPr>
        <w:t>实现与外部系统的双向信息交互和部分自主决策功能，</w:t>
      </w:r>
      <w:r>
        <w:rPr>
          <w:rFonts w:hint="eastAsia"/>
        </w:rPr>
        <w:t>应</w:t>
      </w:r>
      <w:r w:rsidRPr="007F6B1C">
        <w:rPr>
          <w:rFonts w:hint="eastAsia"/>
        </w:rPr>
        <w:t>具备入库、出库、库存管理、调拨、盘点和库存预警等基础功能，支持</w:t>
      </w:r>
      <w:r w:rsidRPr="007F6B1C">
        <w:rPr>
          <w:rFonts w:hint="eastAsia"/>
        </w:rPr>
        <w:t>AGV</w:t>
      </w:r>
      <w:r w:rsidRPr="007F6B1C">
        <w:rPr>
          <w:rFonts w:hint="eastAsia"/>
        </w:rPr>
        <w:t>指令管理和多维度数据查询，宜通过数字化仓储模型、数字孪生技术、供应链集成和预测性维护等智能化手段优化仓储管理和资源配置。</w:t>
      </w:r>
    </w:p>
    <w:p w14:paraId="420E3E12" w14:textId="59581D8D" w:rsidR="00E17647" w:rsidRDefault="00E17647" w:rsidP="00E17647">
      <w:pPr>
        <w:pStyle w:val="11"/>
        <w:numPr>
          <w:ilvl w:val="2"/>
          <w:numId w:val="1"/>
        </w:numPr>
        <w:spacing w:before="156" w:after="156" w:line="276" w:lineRule="auto"/>
        <w:outlineLvl w:val="2"/>
      </w:pPr>
      <w:r>
        <w:rPr>
          <w:rFonts w:hint="eastAsia"/>
        </w:rPr>
        <w:t>参考文献</w:t>
      </w:r>
    </w:p>
    <w:p w14:paraId="2472A27C" w14:textId="5F1A5D20" w:rsidR="00E17647" w:rsidRDefault="00E17647" w:rsidP="00802A47">
      <w:pPr>
        <w:pStyle w:val="DEMO"/>
      </w:pPr>
      <w:r>
        <w:rPr>
          <w:rFonts w:hint="eastAsia"/>
        </w:rPr>
        <w:t>本文件编制过程中参考了以下文献：</w:t>
      </w:r>
    </w:p>
    <w:p w14:paraId="4D7F96E1" w14:textId="1C01BBBC" w:rsidR="00E17647" w:rsidRDefault="00E17647" w:rsidP="00E17647">
      <w:pPr>
        <w:pStyle w:val="DEMO"/>
        <w:rPr>
          <w:rFonts w:hint="eastAsia"/>
        </w:rPr>
      </w:pPr>
      <w:bookmarkStart w:id="152" w:name="_GoBack"/>
      <w:r>
        <w:rPr>
          <w:rFonts w:hint="eastAsia"/>
        </w:rPr>
        <w:t>（</w:t>
      </w:r>
      <w:r>
        <w:rPr>
          <w:rFonts w:hint="eastAsia"/>
        </w:rPr>
        <w:t>1</w:t>
      </w:r>
      <w:r>
        <w:rPr>
          <w:rFonts w:hint="eastAsia"/>
        </w:rPr>
        <w:t>）</w:t>
      </w:r>
      <w:r>
        <w:rPr>
          <w:rFonts w:hint="eastAsia"/>
        </w:rPr>
        <w:t xml:space="preserve"> GB/T 39116-2020  </w:t>
      </w:r>
      <w:r>
        <w:rPr>
          <w:rFonts w:hint="eastAsia"/>
        </w:rPr>
        <w:t>智能制造能力成熟度模型</w:t>
      </w:r>
    </w:p>
    <w:p w14:paraId="32CC0A55" w14:textId="54968772" w:rsidR="00E17647" w:rsidRDefault="00E17647" w:rsidP="00E17647">
      <w:pPr>
        <w:pStyle w:val="DEMO"/>
        <w:rPr>
          <w:rFonts w:hint="eastAsia"/>
        </w:rPr>
      </w:pPr>
      <w:r>
        <w:rPr>
          <w:rFonts w:hint="eastAsia"/>
        </w:rPr>
        <w:t>（</w:t>
      </w:r>
      <w:r>
        <w:rPr>
          <w:rFonts w:hint="eastAsia"/>
        </w:rPr>
        <w:t>2</w:t>
      </w:r>
      <w:r>
        <w:rPr>
          <w:rFonts w:hint="eastAsia"/>
        </w:rPr>
        <w:t>）</w:t>
      </w:r>
      <w:r>
        <w:rPr>
          <w:rFonts w:hint="eastAsia"/>
        </w:rPr>
        <w:t xml:space="preserve"> GB/T 43439-2023 </w:t>
      </w:r>
      <w:r>
        <w:rPr>
          <w:rFonts w:hint="eastAsia"/>
        </w:rPr>
        <w:t>信息技术服务</w:t>
      </w:r>
      <w:r>
        <w:rPr>
          <w:rFonts w:hint="eastAsia"/>
        </w:rPr>
        <w:t xml:space="preserve"> </w:t>
      </w:r>
      <w:r>
        <w:rPr>
          <w:rFonts w:hint="eastAsia"/>
        </w:rPr>
        <w:t>数字化转型</w:t>
      </w:r>
      <w:r>
        <w:rPr>
          <w:rFonts w:hint="eastAsia"/>
        </w:rPr>
        <w:t xml:space="preserve"> </w:t>
      </w:r>
      <w:r>
        <w:rPr>
          <w:rFonts w:hint="eastAsia"/>
        </w:rPr>
        <w:t>成熟度模型与评估</w:t>
      </w:r>
    </w:p>
    <w:p w14:paraId="58B53B7D" w14:textId="2AAA6887" w:rsidR="00E17647" w:rsidRDefault="00E17647" w:rsidP="00E17647">
      <w:pPr>
        <w:pStyle w:val="DEMO"/>
        <w:rPr>
          <w:rFonts w:hint="eastAsia"/>
        </w:rPr>
      </w:pPr>
      <w:r>
        <w:rPr>
          <w:rFonts w:hint="eastAsia"/>
        </w:rPr>
        <w:t>（</w:t>
      </w:r>
      <w:r>
        <w:rPr>
          <w:rFonts w:hint="eastAsia"/>
        </w:rPr>
        <w:t>3</w:t>
      </w:r>
      <w:r>
        <w:rPr>
          <w:rFonts w:hint="eastAsia"/>
        </w:rPr>
        <w:t>）</w:t>
      </w:r>
      <w:r>
        <w:rPr>
          <w:rFonts w:hint="eastAsia"/>
        </w:rPr>
        <w:t xml:space="preserve"> GB/T 43910-2024  </w:t>
      </w:r>
      <w:r>
        <w:rPr>
          <w:rFonts w:hint="eastAsia"/>
        </w:rPr>
        <w:t>物流仓储设备</w:t>
      </w:r>
      <w:r>
        <w:rPr>
          <w:rFonts w:hint="eastAsia"/>
        </w:rPr>
        <w:t xml:space="preserve"> </w:t>
      </w:r>
      <w:r>
        <w:rPr>
          <w:rFonts w:hint="eastAsia"/>
        </w:rPr>
        <w:t>术语</w:t>
      </w:r>
    </w:p>
    <w:p w14:paraId="3BB817BB" w14:textId="45C45B84" w:rsidR="00E17647" w:rsidRDefault="00E17647" w:rsidP="00E17647">
      <w:pPr>
        <w:pStyle w:val="DEMO"/>
        <w:rPr>
          <w:rFonts w:hint="eastAsia"/>
        </w:rPr>
      </w:pPr>
      <w:r>
        <w:rPr>
          <w:rFonts w:hint="eastAsia"/>
        </w:rPr>
        <w:t>（</w:t>
      </w:r>
      <w:r>
        <w:rPr>
          <w:rFonts w:hint="eastAsia"/>
        </w:rPr>
        <w:t>4</w:t>
      </w:r>
      <w:r>
        <w:rPr>
          <w:rFonts w:hint="eastAsia"/>
        </w:rPr>
        <w:t>）</w:t>
      </w:r>
      <w:r>
        <w:rPr>
          <w:rFonts w:hint="eastAsia"/>
        </w:rPr>
        <w:t xml:space="preserve"> JC/T 2635-2021 </w:t>
      </w:r>
      <w:r>
        <w:rPr>
          <w:rFonts w:hint="eastAsia"/>
        </w:rPr>
        <w:t>玻璃行业绿色工厂评价要求</w:t>
      </w:r>
    </w:p>
    <w:p w14:paraId="20733B4D" w14:textId="6FF8BC6B" w:rsidR="00E17647" w:rsidRDefault="00E17647" w:rsidP="00E17647">
      <w:pPr>
        <w:pStyle w:val="DEMO"/>
        <w:rPr>
          <w:rFonts w:hint="eastAsia"/>
        </w:rPr>
      </w:pPr>
      <w:r>
        <w:rPr>
          <w:rFonts w:hint="eastAsia"/>
        </w:rPr>
        <w:t>（</w:t>
      </w:r>
      <w:r>
        <w:rPr>
          <w:rFonts w:hint="eastAsia"/>
        </w:rPr>
        <w:t>5</w:t>
      </w:r>
      <w:r>
        <w:rPr>
          <w:rFonts w:hint="eastAsia"/>
        </w:rPr>
        <w:t>）</w:t>
      </w:r>
      <w:r>
        <w:rPr>
          <w:rFonts w:hint="eastAsia"/>
        </w:rPr>
        <w:t xml:space="preserve"> </w:t>
      </w:r>
      <w:r>
        <w:rPr>
          <w:rFonts w:hint="eastAsia"/>
        </w:rPr>
        <w:t>《中国玻璃行业智能制造研究与实践》</w:t>
      </w:r>
    </w:p>
    <w:p w14:paraId="72FEA498" w14:textId="11DEF01F" w:rsidR="00E17647" w:rsidRDefault="00E17647" w:rsidP="00E17647">
      <w:pPr>
        <w:pStyle w:val="DEMO"/>
        <w:rPr>
          <w:rFonts w:hint="eastAsia"/>
        </w:rPr>
      </w:pPr>
      <w:r>
        <w:rPr>
          <w:rFonts w:hint="eastAsia"/>
        </w:rPr>
        <w:t>（</w:t>
      </w:r>
      <w:r>
        <w:rPr>
          <w:rFonts w:hint="eastAsia"/>
        </w:rPr>
        <w:t>6</w:t>
      </w:r>
      <w:r>
        <w:rPr>
          <w:rFonts w:hint="eastAsia"/>
        </w:rPr>
        <w:t>）</w:t>
      </w:r>
      <w:r>
        <w:rPr>
          <w:rFonts w:hint="eastAsia"/>
        </w:rPr>
        <w:t xml:space="preserve"> </w:t>
      </w:r>
      <w:r>
        <w:rPr>
          <w:rFonts w:hint="eastAsia"/>
        </w:rPr>
        <w:t>《平板玻璃行业数字化转型技术指南》</w:t>
      </w:r>
    </w:p>
    <w:p w14:paraId="09017037" w14:textId="746FC1DD" w:rsidR="003F3584" w:rsidRDefault="00921343">
      <w:pPr>
        <w:pStyle w:val="11"/>
        <w:numPr>
          <w:ilvl w:val="0"/>
          <w:numId w:val="1"/>
        </w:numPr>
        <w:tabs>
          <w:tab w:val="clear" w:pos="0"/>
          <w:tab w:val="left" w:pos="420"/>
        </w:tabs>
        <w:spacing w:before="156" w:after="156" w:line="276" w:lineRule="auto"/>
      </w:pPr>
      <w:bookmarkStart w:id="153" w:name="_Toc27483"/>
      <w:bookmarkStart w:id="154" w:name="_Toc196149859"/>
      <w:bookmarkEnd w:id="152"/>
      <w:r>
        <w:t>主要验证情况分析</w:t>
      </w:r>
      <w:bookmarkEnd w:id="143"/>
      <w:bookmarkEnd w:id="144"/>
      <w:bookmarkEnd w:id="145"/>
      <w:bookmarkEnd w:id="146"/>
      <w:bookmarkEnd w:id="147"/>
      <w:bookmarkEnd w:id="148"/>
      <w:bookmarkEnd w:id="149"/>
      <w:bookmarkEnd w:id="150"/>
      <w:bookmarkEnd w:id="153"/>
      <w:bookmarkEnd w:id="154"/>
    </w:p>
    <w:p w14:paraId="222DCD6A" w14:textId="0BAB2C63" w:rsidR="008F38D5" w:rsidRDefault="008B14BC" w:rsidP="008B14BC">
      <w:pPr>
        <w:pStyle w:val="DEMO"/>
      </w:pPr>
      <w:bookmarkStart w:id="155" w:name="_Toc25760"/>
      <w:bookmarkStart w:id="156" w:name="_Toc28250"/>
      <w:bookmarkStart w:id="157" w:name="_Toc13062"/>
      <w:bookmarkStart w:id="158" w:name="_Toc30191"/>
      <w:bookmarkStart w:id="159" w:name="_Toc32320"/>
      <w:bookmarkStart w:id="160" w:name="_Toc25533"/>
      <w:r w:rsidRPr="008B14BC">
        <w:rPr>
          <w:rFonts w:hint="eastAsia"/>
        </w:rPr>
        <w:t>为了充分验证标准草案各章、条（列项）的合理性、适用性、完整性、可行性等，本项目采用举证</w:t>
      </w:r>
      <w:r w:rsidRPr="008B14BC">
        <w:rPr>
          <w:rFonts w:hint="eastAsia"/>
        </w:rPr>
        <w:t>+</w:t>
      </w:r>
      <w:r w:rsidRPr="008B14BC">
        <w:rPr>
          <w:rFonts w:hint="eastAsia"/>
        </w:rPr>
        <w:t>现场调研相结合的形式开展标准试验验证，其中举证验证主要以问卷形式进行，将标准条款设置为调查问题，采用纸质调查问卷方式，征求若干行业内专家、信息技术专家、</w:t>
      </w:r>
      <w:r>
        <w:rPr>
          <w:rFonts w:hint="eastAsia"/>
        </w:rPr>
        <w:t>玻璃</w:t>
      </w:r>
      <w:r w:rsidRPr="008B14BC">
        <w:rPr>
          <w:rFonts w:hint="eastAsia"/>
        </w:rPr>
        <w:t>企业对标准草案技术条款的意见，</w:t>
      </w:r>
      <w:r>
        <w:rPr>
          <w:rFonts w:hint="eastAsia"/>
        </w:rPr>
        <w:t>共向</w:t>
      </w:r>
      <w:r w:rsidR="007F6B1C" w:rsidRPr="007F6B1C">
        <w:rPr>
          <w:rFonts w:hint="eastAsia"/>
        </w:rPr>
        <w:t>蚌埠国显科技有限公司</w:t>
      </w:r>
      <w:r w:rsidR="00FE541A" w:rsidRPr="008B2DBF">
        <w:rPr>
          <w:rFonts w:hint="eastAsia"/>
        </w:rPr>
        <w:t>、</w:t>
      </w:r>
      <w:r w:rsidR="007F6B1C" w:rsidRPr="007F6B1C">
        <w:rPr>
          <w:rFonts w:hint="eastAsia"/>
        </w:rPr>
        <w:t>凯盛光伏材料有限公司</w:t>
      </w:r>
      <w:r w:rsidR="007F6B1C">
        <w:rPr>
          <w:rFonts w:hint="eastAsia"/>
        </w:rPr>
        <w:t>、</w:t>
      </w:r>
      <w:r w:rsidR="007F6B1C" w:rsidRPr="007F6B1C">
        <w:rPr>
          <w:rFonts w:hint="eastAsia"/>
        </w:rPr>
        <w:t>蚌埠中光电科技有限公司</w:t>
      </w:r>
      <w:r w:rsidR="007F6B1C">
        <w:rPr>
          <w:rFonts w:hint="eastAsia"/>
        </w:rPr>
        <w:t>等</w:t>
      </w:r>
      <w:r>
        <w:rPr>
          <w:rFonts w:hint="eastAsia"/>
        </w:rPr>
        <w:t>进行试验验证</w:t>
      </w:r>
      <w:r w:rsidR="008F38D5" w:rsidRPr="008B2DBF">
        <w:rPr>
          <w:rFonts w:hint="eastAsia"/>
        </w:rPr>
        <w:t>，</w:t>
      </w:r>
      <w:r w:rsidR="00F53284" w:rsidRPr="008B2DBF">
        <w:rPr>
          <w:rFonts w:hint="eastAsia"/>
        </w:rPr>
        <w:t>同时</w:t>
      </w:r>
      <w:r w:rsidR="008F38D5" w:rsidRPr="008B2DBF">
        <w:rPr>
          <w:rFonts w:hint="eastAsia"/>
        </w:rPr>
        <w:t>充分采纳了业内专家和企业相关人员的意见，保证评价指标切实贴近企业实际情况。</w:t>
      </w:r>
    </w:p>
    <w:p w14:paraId="3DC9BD8E" w14:textId="453B895C" w:rsidR="008B14BC" w:rsidRPr="008B14BC" w:rsidRDefault="008B14BC" w:rsidP="008B14BC">
      <w:pPr>
        <w:spacing w:line="360" w:lineRule="auto"/>
        <w:ind w:firstLineChars="200" w:firstLine="420"/>
      </w:pPr>
      <w:bookmarkStart w:id="161" w:name="_Hlk196205294"/>
      <w:r w:rsidRPr="00E530A2">
        <w:rPr>
          <w:rFonts w:hint="eastAsia"/>
        </w:rPr>
        <w:lastRenderedPageBreak/>
        <w:t>通过对典型企业的验证评估，评估结果表明本文件符合</w:t>
      </w:r>
      <w:r>
        <w:rPr>
          <w:rFonts w:hint="eastAsia"/>
        </w:rPr>
        <w:t>玻璃</w:t>
      </w:r>
      <w:r w:rsidRPr="00E530A2">
        <w:rPr>
          <w:rFonts w:hint="eastAsia"/>
        </w:rPr>
        <w:t>行业智能</w:t>
      </w:r>
      <w:r>
        <w:rPr>
          <w:rFonts w:hint="eastAsia"/>
        </w:rPr>
        <w:t>仓储</w:t>
      </w:r>
      <w:r w:rsidRPr="00E530A2">
        <w:rPr>
          <w:rFonts w:hint="eastAsia"/>
        </w:rPr>
        <w:t>的实际建设情况及发展需求。</w:t>
      </w:r>
      <w:bookmarkEnd w:id="161"/>
    </w:p>
    <w:p w14:paraId="27D595CD" w14:textId="77777777" w:rsidR="003F3584" w:rsidRDefault="00921343">
      <w:pPr>
        <w:pStyle w:val="11"/>
        <w:numPr>
          <w:ilvl w:val="0"/>
          <w:numId w:val="1"/>
        </w:numPr>
        <w:tabs>
          <w:tab w:val="clear" w:pos="0"/>
          <w:tab w:val="left" w:pos="420"/>
        </w:tabs>
        <w:spacing w:before="156" w:after="156" w:line="276" w:lineRule="auto"/>
      </w:pPr>
      <w:bookmarkStart w:id="162" w:name="_Toc26164"/>
      <w:bookmarkStart w:id="163" w:name="_Toc30016"/>
      <w:bookmarkStart w:id="164" w:name="_Toc24193"/>
      <w:bookmarkStart w:id="165" w:name="_Toc59059103"/>
      <w:bookmarkStart w:id="166" w:name="_Toc6273"/>
      <w:bookmarkStart w:id="167" w:name="_Toc8861"/>
      <w:bookmarkStart w:id="168" w:name="_Toc4022"/>
      <w:bookmarkStart w:id="169" w:name="_Toc2237"/>
      <w:bookmarkStart w:id="170" w:name="_Toc24862"/>
      <w:bookmarkStart w:id="171" w:name="_Toc23917"/>
      <w:bookmarkStart w:id="172" w:name="_Toc12754"/>
      <w:bookmarkStart w:id="173" w:name="_Toc196149860"/>
      <w:bookmarkEnd w:id="155"/>
      <w:bookmarkEnd w:id="156"/>
      <w:bookmarkEnd w:id="157"/>
      <w:bookmarkEnd w:id="158"/>
      <w:bookmarkEnd w:id="159"/>
      <w:bookmarkEnd w:id="160"/>
      <w:r>
        <w:t>标准中涉及专利情况</w:t>
      </w:r>
      <w:bookmarkEnd w:id="162"/>
      <w:bookmarkEnd w:id="163"/>
      <w:bookmarkEnd w:id="164"/>
      <w:bookmarkEnd w:id="165"/>
      <w:bookmarkEnd w:id="166"/>
      <w:bookmarkEnd w:id="167"/>
      <w:bookmarkEnd w:id="168"/>
      <w:bookmarkEnd w:id="169"/>
      <w:bookmarkEnd w:id="170"/>
      <w:bookmarkEnd w:id="171"/>
      <w:bookmarkEnd w:id="172"/>
      <w:bookmarkEnd w:id="173"/>
    </w:p>
    <w:p w14:paraId="47E09830" w14:textId="4419F07C" w:rsidR="003F3584" w:rsidRDefault="00377272">
      <w:pPr>
        <w:spacing w:line="276" w:lineRule="auto"/>
        <w:ind w:firstLineChars="200" w:firstLine="420"/>
        <w:jc w:val="left"/>
        <w:rPr>
          <w:kern w:val="0"/>
          <w:szCs w:val="21"/>
        </w:rPr>
      </w:pPr>
      <w:r>
        <w:rPr>
          <w:kern w:val="0"/>
          <w:szCs w:val="21"/>
        </w:rPr>
        <w:t>本文件</w:t>
      </w:r>
      <w:r w:rsidR="00921343">
        <w:rPr>
          <w:kern w:val="0"/>
          <w:szCs w:val="21"/>
        </w:rPr>
        <w:t>不涉及专利。</w:t>
      </w:r>
    </w:p>
    <w:p w14:paraId="0E3B448E" w14:textId="77777777" w:rsidR="003F3584" w:rsidRDefault="00921343">
      <w:pPr>
        <w:pStyle w:val="11"/>
        <w:numPr>
          <w:ilvl w:val="0"/>
          <w:numId w:val="1"/>
        </w:numPr>
        <w:tabs>
          <w:tab w:val="clear" w:pos="0"/>
          <w:tab w:val="left" w:pos="420"/>
        </w:tabs>
        <w:spacing w:before="156" w:after="156" w:line="276" w:lineRule="auto"/>
      </w:pPr>
      <w:bookmarkStart w:id="174" w:name="_Toc6818"/>
      <w:bookmarkStart w:id="175" w:name="_Toc176"/>
      <w:bookmarkStart w:id="176" w:name="_Toc20263"/>
      <w:bookmarkStart w:id="177" w:name="_Toc13849"/>
      <w:bookmarkStart w:id="178" w:name="_Toc28242"/>
      <w:bookmarkStart w:id="179" w:name="_Toc31560"/>
      <w:bookmarkStart w:id="180" w:name="_Toc31978"/>
      <w:bookmarkStart w:id="181" w:name="_Toc27412"/>
      <w:bookmarkStart w:id="182" w:name="_Toc14347"/>
      <w:bookmarkStart w:id="183" w:name="_Toc23318"/>
      <w:bookmarkStart w:id="184" w:name="_Toc59059104"/>
      <w:bookmarkStart w:id="185" w:name="_Toc196149861"/>
      <w:r>
        <w:t>标准实施后预期的经济和社会效益</w:t>
      </w:r>
      <w:bookmarkEnd w:id="77"/>
      <w:bookmarkEnd w:id="78"/>
      <w:bookmarkEnd w:id="79"/>
      <w:bookmarkEnd w:id="151"/>
      <w:bookmarkEnd w:id="174"/>
      <w:bookmarkEnd w:id="175"/>
      <w:bookmarkEnd w:id="176"/>
      <w:bookmarkEnd w:id="177"/>
      <w:bookmarkEnd w:id="178"/>
      <w:bookmarkEnd w:id="179"/>
      <w:bookmarkEnd w:id="180"/>
      <w:bookmarkEnd w:id="181"/>
      <w:bookmarkEnd w:id="182"/>
      <w:bookmarkEnd w:id="183"/>
      <w:bookmarkEnd w:id="184"/>
      <w:bookmarkEnd w:id="185"/>
    </w:p>
    <w:p w14:paraId="51E5046C" w14:textId="062ADB53" w:rsidR="00AA1966" w:rsidRPr="00AA1966" w:rsidRDefault="00377272" w:rsidP="00AA1966">
      <w:pPr>
        <w:spacing w:line="360" w:lineRule="auto"/>
        <w:ind w:firstLineChars="200" w:firstLine="420"/>
        <w:rPr>
          <w:szCs w:val="21"/>
        </w:rPr>
      </w:pPr>
      <w:r>
        <w:rPr>
          <w:rFonts w:hint="eastAsia"/>
          <w:szCs w:val="21"/>
        </w:rPr>
        <w:t>本文件</w:t>
      </w:r>
      <w:r w:rsidR="00AA1966" w:rsidRPr="00AA1966">
        <w:rPr>
          <w:rFonts w:hint="eastAsia"/>
          <w:szCs w:val="21"/>
        </w:rPr>
        <w:t>从</w:t>
      </w:r>
      <w:r w:rsidR="002634E1">
        <w:rPr>
          <w:rFonts w:hint="eastAsia"/>
          <w:szCs w:val="21"/>
        </w:rPr>
        <w:t>玻璃行业</w:t>
      </w:r>
      <w:r w:rsidR="007F6B1C">
        <w:rPr>
          <w:rFonts w:hint="eastAsia"/>
          <w:szCs w:val="21"/>
        </w:rPr>
        <w:t>智能仓储系统</w:t>
      </w:r>
      <w:r w:rsidR="002634E1" w:rsidRPr="002634E1">
        <w:rPr>
          <w:rFonts w:hint="eastAsia"/>
          <w:szCs w:val="21"/>
        </w:rPr>
        <w:t>架构、技术</w:t>
      </w:r>
      <w:r w:rsidR="002634E1">
        <w:rPr>
          <w:rFonts w:hint="eastAsia"/>
          <w:szCs w:val="21"/>
        </w:rPr>
        <w:t>要求</w:t>
      </w:r>
      <w:r w:rsidR="002634E1" w:rsidRPr="002634E1">
        <w:rPr>
          <w:rFonts w:hint="eastAsia"/>
          <w:szCs w:val="21"/>
        </w:rPr>
        <w:t>和应用实施等方面提出要求，面向</w:t>
      </w:r>
      <w:r w:rsidR="007F6B1C">
        <w:rPr>
          <w:rFonts w:hint="eastAsia"/>
          <w:szCs w:val="21"/>
        </w:rPr>
        <w:t>玻璃成品智能仓储</w:t>
      </w:r>
      <w:r w:rsidR="002634E1" w:rsidRPr="002634E1">
        <w:rPr>
          <w:rFonts w:hint="eastAsia"/>
          <w:szCs w:val="21"/>
        </w:rPr>
        <w:t>领域在</w:t>
      </w:r>
      <w:r w:rsidR="007F6B1C">
        <w:rPr>
          <w:rFonts w:hint="eastAsia"/>
          <w:szCs w:val="21"/>
        </w:rPr>
        <w:t>执行层、控制层、仓储管理</w:t>
      </w:r>
      <w:r w:rsidR="002634E1">
        <w:rPr>
          <w:rFonts w:hint="eastAsia"/>
          <w:szCs w:val="21"/>
        </w:rPr>
        <w:t>层</w:t>
      </w:r>
      <w:r w:rsidR="002634E1" w:rsidRPr="002634E1">
        <w:rPr>
          <w:rFonts w:hint="eastAsia"/>
          <w:szCs w:val="21"/>
        </w:rPr>
        <w:t>等维度进行规范，对于科学指导企业构建智能化</w:t>
      </w:r>
      <w:r w:rsidR="007F6B1C">
        <w:rPr>
          <w:rFonts w:hint="eastAsia"/>
          <w:szCs w:val="21"/>
        </w:rPr>
        <w:t>仓储</w:t>
      </w:r>
      <w:r w:rsidR="002634E1" w:rsidRPr="002634E1">
        <w:rPr>
          <w:rFonts w:hint="eastAsia"/>
          <w:szCs w:val="21"/>
        </w:rPr>
        <w:t>体系、明确智能制造升级路径具有重要指导意义</w:t>
      </w:r>
      <w:r w:rsidR="00AA1966" w:rsidRPr="00AA1966">
        <w:rPr>
          <w:rFonts w:hint="eastAsia"/>
          <w:szCs w:val="21"/>
        </w:rPr>
        <w:t>。</w:t>
      </w:r>
    </w:p>
    <w:p w14:paraId="368834FE" w14:textId="69F77E6B" w:rsidR="005F492C" w:rsidRDefault="00AA1966" w:rsidP="00AA1966">
      <w:pPr>
        <w:spacing w:line="360" w:lineRule="auto"/>
        <w:ind w:firstLineChars="200" w:firstLine="420"/>
        <w:rPr>
          <w:szCs w:val="21"/>
        </w:rPr>
      </w:pPr>
      <w:r w:rsidRPr="00AA1966">
        <w:rPr>
          <w:rFonts w:hint="eastAsia"/>
          <w:szCs w:val="21"/>
        </w:rPr>
        <w:t>一是经济效益方面</w:t>
      </w:r>
      <w:r w:rsidR="00A71ED3" w:rsidRPr="00A71ED3">
        <w:rPr>
          <w:rFonts w:hint="eastAsia"/>
          <w:szCs w:val="21"/>
        </w:rPr>
        <w:t>，本文件通过</w:t>
      </w:r>
      <w:r w:rsidR="007F6B1C">
        <w:rPr>
          <w:rFonts w:hint="eastAsia"/>
          <w:szCs w:val="21"/>
        </w:rPr>
        <w:t>搭建标准化的智能仓储架构，</w:t>
      </w:r>
      <w:r w:rsidR="007F6B1C" w:rsidRPr="007F6B1C">
        <w:rPr>
          <w:rFonts w:hint="eastAsia"/>
          <w:szCs w:val="21"/>
        </w:rPr>
        <w:t>优化玻璃行业仓储物流流程，减少人工干预和作业时间</w:t>
      </w:r>
      <w:r w:rsidR="007F6B1C">
        <w:rPr>
          <w:rFonts w:hint="eastAsia"/>
          <w:szCs w:val="21"/>
        </w:rPr>
        <w:t>，将显著助力企业降本增效；</w:t>
      </w:r>
      <w:r w:rsidR="007F6B1C" w:rsidRPr="007F6B1C">
        <w:rPr>
          <w:rFonts w:hint="eastAsia"/>
          <w:szCs w:val="21"/>
        </w:rPr>
        <w:t>自动化设备和精准管理可降低玻璃成品在存储、搬运中的破损率，节约资源成本</w:t>
      </w:r>
      <w:r w:rsidR="007F6B1C">
        <w:rPr>
          <w:rFonts w:hint="eastAsia"/>
          <w:szCs w:val="21"/>
        </w:rPr>
        <w:t>；智能仓储系统与上下游系统的集成互通则有助于提升周转效率，减少资金占用</w:t>
      </w:r>
      <w:r w:rsidR="005F492C">
        <w:rPr>
          <w:rFonts w:hint="eastAsia"/>
          <w:szCs w:val="21"/>
        </w:rPr>
        <w:t>。智能仓储系统的搭建应用将帮助企业</w:t>
      </w:r>
      <w:r w:rsidR="005F492C" w:rsidRPr="005F492C">
        <w:rPr>
          <w:rFonts w:hint="eastAsia"/>
          <w:szCs w:val="21"/>
        </w:rPr>
        <w:t>极大地降低劳动强度、改善劳动环境，提高管理效率和准确性</w:t>
      </w:r>
      <w:r w:rsidR="005F492C">
        <w:rPr>
          <w:rFonts w:hint="eastAsia"/>
          <w:szCs w:val="21"/>
        </w:rPr>
        <w:t>。</w:t>
      </w:r>
    </w:p>
    <w:p w14:paraId="21566CF8" w14:textId="195B9C81" w:rsidR="007F6B1C" w:rsidRPr="007F6B1C" w:rsidRDefault="005F492C" w:rsidP="005F492C">
      <w:pPr>
        <w:spacing w:line="360" w:lineRule="auto"/>
        <w:ind w:firstLineChars="200" w:firstLine="420"/>
        <w:rPr>
          <w:szCs w:val="21"/>
        </w:rPr>
      </w:pPr>
      <w:r>
        <w:rPr>
          <w:rFonts w:hint="eastAsia"/>
          <w:szCs w:val="21"/>
        </w:rPr>
        <w:t>二是社会效益方面，</w:t>
      </w:r>
      <w:r w:rsidRPr="005F492C">
        <w:rPr>
          <w:rFonts w:hint="eastAsia"/>
          <w:szCs w:val="21"/>
        </w:rPr>
        <w:t>智能仓储是智慧供应链的重要组成部分，提升仓储环节智能化水平能够增强供应链韧性和柔性</w:t>
      </w:r>
      <w:r>
        <w:rPr>
          <w:rFonts w:hint="eastAsia"/>
          <w:szCs w:val="21"/>
        </w:rPr>
        <w:t>。本文件</w:t>
      </w:r>
      <w:r w:rsidR="00984C17">
        <w:rPr>
          <w:rFonts w:hint="eastAsia"/>
          <w:szCs w:val="21"/>
        </w:rPr>
        <w:t>将有效</w:t>
      </w:r>
      <w:r w:rsidR="007F6B1C" w:rsidRPr="007F6B1C">
        <w:rPr>
          <w:rFonts w:hint="eastAsia"/>
          <w:szCs w:val="21"/>
        </w:rPr>
        <w:t>加快新一代信息技术与玻璃行业的深度融合，全面提升玻璃行业数字化水平，推动玻璃行业智能制造转型升级进程，助力建材行业产业结构调整，实现高质量发展</w:t>
      </w:r>
      <w:r>
        <w:rPr>
          <w:rFonts w:hint="eastAsia"/>
          <w:szCs w:val="21"/>
        </w:rPr>
        <w:t>。</w:t>
      </w:r>
    </w:p>
    <w:p w14:paraId="2AADD2C3" w14:textId="77777777" w:rsidR="003F3584" w:rsidRDefault="00921343">
      <w:pPr>
        <w:pStyle w:val="11"/>
        <w:numPr>
          <w:ilvl w:val="0"/>
          <w:numId w:val="1"/>
        </w:numPr>
        <w:tabs>
          <w:tab w:val="clear" w:pos="0"/>
          <w:tab w:val="left" w:pos="420"/>
        </w:tabs>
        <w:spacing w:before="156" w:after="156" w:line="276" w:lineRule="auto"/>
      </w:pPr>
      <w:bookmarkStart w:id="186" w:name="_Toc24876"/>
      <w:bookmarkStart w:id="187" w:name="_Toc4223"/>
      <w:bookmarkStart w:id="188" w:name="_Toc1139492"/>
      <w:bookmarkStart w:id="189" w:name="_Toc3670"/>
      <w:bookmarkStart w:id="190" w:name="_Toc28729"/>
      <w:bookmarkStart w:id="191" w:name="_Toc25514"/>
      <w:bookmarkStart w:id="192" w:name="_Toc12427"/>
      <w:bookmarkStart w:id="193" w:name="_Toc529605006"/>
      <w:bookmarkStart w:id="194" w:name="_Toc12983"/>
      <w:bookmarkStart w:id="195" w:name="_Toc59059105"/>
      <w:bookmarkStart w:id="196" w:name="_Toc17432"/>
      <w:bookmarkStart w:id="197" w:name="_Toc6883"/>
      <w:bookmarkStart w:id="198" w:name="_Toc21778"/>
      <w:bookmarkStart w:id="199" w:name="_Toc196149862"/>
      <w:r>
        <w:t>采用国际标准和国外先进标准情况，与国际、国外同类标准水平的对比情况，国内外关键指标对比分析或与测试的国外样品、样机的相关数据对比情况</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415F3123" w14:textId="63CC7556" w:rsidR="003F3584" w:rsidRDefault="00B05888">
      <w:pPr>
        <w:spacing w:line="360" w:lineRule="auto"/>
        <w:ind w:firstLineChars="200" w:firstLine="420"/>
      </w:pPr>
      <w:r>
        <w:rPr>
          <w:rFonts w:hint="eastAsia"/>
        </w:rPr>
        <w:t>本标准没有国际参考标准，且</w:t>
      </w:r>
      <w:r w:rsidR="00AA1966" w:rsidRPr="00AA1966">
        <w:rPr>
          <w:rFonts w:hint="eastAsia"/>
        </w:rPr>
        <w:t>目前</w:t>
      </w:r>
      <w:r>
        <w:rPr>
          <w:rFonts w:hint="eastAsia"/>
        </w:rPr>
        <w:t>不存在相关的国家或行业标准</w:t>
      </w:r>
      <w:r w:rsidR="00AA1966" w:rsidRPr="00AA1966">
        <w:rPr>
          <w:rFonts w:hint="eastAsia"/>
        </w:rPr>
        <w:t>。</w:t>
      </w:r>
    </w:p>
    <w:p w14:paraId="7BECE7E0" w14:textId="77777777" w:rsidR="003F3584" w:rsidRDefault="00921343">
      <w:pPr>
        <w:pStyle w:val="11"/>
        <w:numPr>
          <w:ilvl w:val="0"/>
          <w:numId w:val="1"/>
        </w:numPr>
        <w:tabs>
          <w:tab w:val="clear" w:pos="0"/>
          <w:tab w:val="left" w:pos="420"/>
        </w:tabs>
        <w:spacing w:before="156" w:after="156" w:line="276" w:lineRule="auto"/>
      </w:pPr>
      <w:bookmarkStart w:id="200" w:name="_Toc28134"/>
      <w:bookmarkStart w:id="201" w:name="_Toc24771"/>
      <w:bookmarkStart w:id="202" w:name="_Toc29125"/>
      <w:bookmarkStart w:id="203" w:name="_Toc59059106"/>
      <w:bookmarkStart w:id="204" w:name="_Toc15410"/>
      <w:bookmarkStart w:id="205" w:name="_Toc17514"/>
      <w:bookmarkStart w:id="206" w:name="_Toc7184"/>
      <w:bookmarkStart w:id="207" w:name="_Toc209"/>
      <w:bookmarkStart w:id="208" w:name="_Toc1139493"/>
      <w:bookmarkStart w:id="209" w:name="_Toc13457"/>
      <w:bookmarkStart w:id="210" w:name="_Toc529605007"/>
      <w:bookmarkStart w:id="211" w:name="_Toc29663"/>
      <w:bookmarkStart w:id="212" w:name="_Toc24094"/>
      <w:bookmarkStart w:id="213" w:name="_Toc196149863"/>
      <w:r>
        <w:t>与现行相关法律、法规、规章及相关标准，特别是强制性标准的协调性</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4A886640" w14:textId="4BF85459" w:rsidR="003F3584" w:rsidRDefault="005A6A55" w:rsidP="005A6A55">
      <w:pPr>
        <w:pStyle w:val="DEMO"/>
      </w:pPr>
      <w:r w:rsidRPr="005A6A55">
        <w:rPr>
          <w:rFonts w:hint="eastAsia"/>
        </w:rPr>
        <w:t>建议本文件发布后面向系统供应商、</w:t>
      </w:r>
      <w:r>
        <w:rPr>
          <w:rFonts w:hint="eastAsia"/>
        </w:rPr>
        <w:t>玻璃</w:t>
      </w:r>
      <w:r w:rsidRPr="005A6A55">
        <w:rPr>
          <w:rFonts w:hint="eastAsia"/>
        </w:rPr>
        <w:t>企业等标准使用者开展多场次、多层次的线上和线下宣贯和培训，使标准的使用者及时了解相关动态和要求等。在</w:t>
      </w:r>
      <w:r>
        <w:rPr>
          <w:rFonts w:hint="eastAsia"/>
        </w:rPr>
        <w:t>玻璃</w:t>
      </w:r>
      <w:r w:rsidRPr="005A6A55">
        <w:rPr>
          <w:rFonts w:hint="eastAsia"/>
        </w:rPr>
        <w:t>行业选择基础好的企业进行试点应用，形成低门槛全行业推广的范式，逐步推广到全行业。落地实施后也要注意实施情况的反馈，逐步完善标准，确保其实施效果。</w:t>
      </w:r>
    </w:p>
    <w:p w14:paraId="6DC7720D" w14:textId="77777777" w:rsidR="003F3584" w:rsidRDefault="00921343">
      <w:pPr>
        <w:pStyle w:val="11"/>
        <w:numPr>
          <w:ilvl w:val="0"/>
          <w:numId w:val="1"/>
        </w:numPr>
        <w:tabs>
          <w:tab w:val="clear" w:pos="0"/>
          <w:tab w:val="left" w:pos="420"/>
        </w:tabs>
        <w:spacing w:before="156" w:after="156" w:line="276" w:lineRule="auto"/>
      </w:pPr>
      <w:bookmarkStart w:id="214" w:name="_Toc18942"/>
      <w:bookmarkStart w:id="215" w:name="_Toc32174"/>
      <w:bookmarkStart w:id="216" w:name="_Toc28313"/>
      <w:bookmarkStart w:id="217" w:name="_Toc1486"/>
      <w:bookmarkStart w:id="218" w:name="_Toc1139494"/>
      <w:bookmarkStart w:id="219" w:name="_Toc20550"/>
      <w:bookmarkStart w:id="220" w:name="_Toc10129"/>
      <w:bookmarkStart w:id="221" w:name="_Toc29201"/>
      <w:bookmarkStart w:id="222" w:name="_Toc6860"/>
      <w:bookmarkStart w:id="223" w:name="_Toc59059107"/>
      <w:bookmarkStart w:id="224" w:name="_Toc529605008"/>
      <w:bookmarkStart w:id="225" w:name="_Toc24833"/>
      <w:bookmarkStart w:id="226" w:name="_Toc30656"/>
      <w:bookmarkStart w:id="227" w:name="_Toc196149864"/>
      <w:r>
        <w:t>重大分歧意见的处理经过和依据</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176F3D88" w14:textId="77777777" w:rsidR="003F3584" w:rsidRDefault="00921343">
      <w:pPr>
        <w:spacing w:line="360" w:lineRule="auto"/>
        <w:ind w:firstLineChars="200" w:firstLine="420"/>
      </w:pPr>
      <w:r>
        <w:rPr>
          <w:rFonts w:hint="eastAsia"/>
        </w:rPr>
        <w:t>无。</w:t>
      </w:r>
    </w:p>
    <w:p w14:paraId="219857F6" w14:textId="77777777" w:rsidR="003F3584" w:rsidRDefault="00921343">
      <w:pPr>
        <w:pStyle w:val="11"/>
        <w:numPr>
          <w:ilvl w:val="0"/>
          <w:numId w:val="1"/>
        </w:numPr>
        <w:tabs>
          <w:tab w:val="clear" w:pos="0"/>
          <w:tab w:val="left" w:pos="420"/>
        </w:tabs>
        <w:spacing w:before="156" w:after="156" w:line="276" w:lineRule="auto"/>
      </w:pPr>
      <w:bookmarkStart w:id="228" w:name="_Toc4615"/>
      <w:bookmarkStart w:id="229" w:name="_Toc29819"/>
      <w:bookmarkStart w:id="230" w:name="_Toc26263"/>
      <w:bookmarkStart w:id="231" w:name="_Toc9350"/>
      <w:bookmarkStart w:id="232" w:name="_Toc1139495"/>
      <w:bookmarkStart w:id="233" w:name="_Toc15340"/>
      <w:bookmarkStart w:id="234" w:name="_Toc32301"/>
      <w:bookmarkStart w:id="235" w:name="_Toc529605009"/>
      <w:bookmarkStart w:id="236" w:name="_Toc28404"/>
      <w:bookmarkStart w:id="237" w:name="_Toc59059108"/>
      <w:bookmarkStart w:id="238" w:name="_Toc3833"/>
      <w:bookmarkStart w:id="239" w:name="_Toc15732"/>
      <w:bookmarkStart w:id="240" w:name="_Toc11003"/>
      <w:bookmarkStart w:id="241" w:name="_Toc196149865"/>
      <w:r>
        <w:lastRenderedPageBreak/>
        <w:t>标准性质的建议说明</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6C732BC4" w14:textId="1861AD90" w:rsidR="003F3584" w:rsidRDefault="00921343">
      <w:pPr>
        <w:spacing w:line="276" w:lineRule="auto"/>
        <w:ind w:firstLineChars="200" w:firstLine="420"/>
      </w:pPr>
      <w:r>
        <w:t>建议</w:t>
      </w:r>
      <w:r w:rsidR="00377272">
        <w:t>本文件</w:t>
      </w:r>
      <w:r>
        <w:t>作为行业推荐性标准发布。</w:t>
      </w:r>
    </w:p>
    <w:p w14:paraId="1962EF46" w14:textId="77777777" w:rsidR="003F3584" w:rsidRDefault="00921343">
      <w:pPr>
        <w:pStyle w:val="11"/>
        <w:numPr>
          <w:ilvl w:val="0"/>
          <w:numId w:val="1"/>
        </w:numPr>
        <w:tabs>
          <w:tab w:val="clear" w:pos="0"/>
          <w:tab w:val="left" w:pos="420"/>
        </w:tabs>
        <w:spacing w:before="156" w:after="156" w:line="276" w:lineRule="auto"/>
      </w:pPr>
      <w:bookmarkStart w:id="242" w:name="_Toc529605010"/>
      <w:bookmarkStart w:id="243" w:name="_Toc31044"/>
      <w:bookmarkStart w:id="244" w:name="_Toc32499"/>
      <w:bookmarkStart w:id="245" w:name="_Toc27864"/>
      <w:bookmarkStart w:id="246" w:name="_Toc1139496"/>
      <w:bookmarkStart w:id="247" w:name="_Toc29623"/>
      <w:bookmarkStart w:id="248" w:name="_Toc1558"/>
      <w:bookmarkStart w:id="249" w:name="_Toc26964"/>
      <w:bookmarkStart w:id="250" w:name="_Toc27299"/>
      <w:bookmarkStart w:id="251" w:name="_Toc3649"/>
      <w:bookmarkStart w:id="252" w:name="_Toc59059109"/>
      <w:bookmarkStart w:id="253" w:name="_Toc2777"/>
      <w:bookmarkStart w:id="254" w:name="_Toc9791"/>
      <w:bookmarkStart w:id="255" w:name="_Toc196149866"/>
      <w:r>
        <w:t>贯彻标准的要求和措施建议（包括组织措施、技术措施、过度办法、实施日期等）</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038207A8" w14:textId="77777777" w:rsidR="003F3584" w:rsidRDefault="00921343">
      <w:pPr>
        <w:spacing w:line="276" w:lineRule="auto"/>
        <w:ind w:firstLineChars="200" w:firstLine="420"/>
      </w:pPr>
      <w:r>
        <w:t>建议按照标准报批计划确定实施日期。</w:t>
      </w:r>
    </w:p>
    <w:p w14:paraId="2E6C667D" w14:textId="77777777" w:rsidR="003F3584" w:rsidRDefault="00921343">
      <w:pPr>
        <w:pStyle w:val="11"/>
        <w:numPr>
          <w:ilvl w:val="0"/>
          <w:numId w:val="1"/>
        </w:numPr>
        <w:tabs>
          <w:tab w:val="clear" w:pos="0"/>
          <w:tab w:val="left" w:pos="420"/>
        </w:tabs>
        <w:spacing w:before="156" w:after="156" w:line="276" w:lineRule="auto"/>
      </w:pPr>
      <w:bookmarkStart w:id="256" w:name="_Toc13323"/>
      <w:bookmarkStart w:id="257" w:name="_Toc31455"/>
      <w:bookmarkStart w:id="258" w:name="_Toc529605011"/>
      <w:bookmarkStart w:id="259" w:name="_Toc12699"/>
      <w:bookmarkStart w:id="260" w:name="_Toc19030"/>
      <w:bookmarkStart w:id="261" w:name="_Toc29951"/>
      <w:bookmarkStart w:id="262" w:name="_Toc4994"/>
      <w:bookmarkStart w:id="263" w:name="_Toc4074"/>
      <w:bookmarkStart w:id="264" w:name="_Toc4267"/>
      <w:bookmarkStart w:id="265" w:name="_Toc482"/>
      <w:bookmarkStart w:id="266" w:name="_Toc1139497"/>
      <w:bookmarkStart w:id="267" w:name="_Toc11324"/>
      <w:bookmarkStart w:id="268" w:name="_Toc59059110"/>
      <w:bookmarkStart w:id="269" w:name="_Toc196149867"/>
      <w:r>
        <w:t>废止现行相关标准的建议</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0FA49491" w14:textId="77777777" w:rsidR="003F3584" w:rsidRDefault="00921343">
      <w:pPr>
        <w:spacing w:line="276" w:lineRule="auto"/>
        <w:ind w:firstLineChars="200" w:firstLine="420"/>
      </w:pPr>
      <w:r>
        <w:t>无。</w:t>
      </w:r>
    </w:p>
    <w:p w14:paraId="37E43945" w14:textId="77777777" w:rsidR="003F3584" w:rsidRDefault="00921343">
      <w:pPr>
        <w:pStyle w:val="11"/>
        <w:numPr>
          <w:ilvl w:val="0"/>
          <w:numId w:val="1"/>
        </w:numPr>
        <w:tabs>
          <w:tab w:val="clear" w:pos="0"/>
          <w:tab w:val="left" w:pos="420"/>
        </w:tabs>
        <w:spacing w:before="156" w:after="156" w:line="276" w:lineRule="auto"/>
      </w:pPr>
      <w:bookmarkStart w:id="270" w:name="_Toc59059111"/>
      <w:bookmarkStart w:id="271" w:name="_Toc4500"/>
      <w:bookmarkStart w:id="272" w:name="_Toc28062"/>
      <w:bookmarkStart w:id="273" w:name="_Toc26395"/>
      <w:bookmarkStart w:id="274" w:name="_Toc20669"/>
      <w:bookmarkStart w:id="275" w:name="_Toc529605012"/>
      <w:bookmarkStart w:id="276" w:name="_Toc21435"/>
      <w:bookmarkStart w:id="277" w:name="_Toc16876"/>
      <w:bookmarkStart w:id="278" w:name="_Toc1139498"/>
      <w:bookmarkStart w:id="279" w:name="_Toc9213"/>
      <w:bookmarkStart w:id="280" w:name="_Toc8421"/>
      <w:bookmarkStart w:id="281" w:name="_Toc13362"/>
      <w:bookmarkStart w:id="282" w:name="_Toc21500"/>
      <w:bookmarkStart w:id="283" w:name="_Toc196149868"/>
      <w:r>
        <w:t>其它应予说明的事项</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4975E78E" w14:textId="77777777" w:rsidR="003F3584" w:rsidRDefault="00921343">
      <w:pPr>
        <w:spacing w:line="276" w:lineRule="auto"/>
        <w:ind w:firstLineChars="200" w:firstLine="420"/>
      </w:pPr>
      <w:r>
        <w:t>无。</w:t>
      </w:r>
    </w:p>
    <w:sectPr w:rsidR="003F3584">
      <w:footerReference w:type="default" r:id="rId13"/>
      <w:pgSz w:w="11906" w:h="16838"/>
      <w:pgMar w:top="1440" w:right="1800" w:bottom="1440" w:left="1800" w:header="737" w:footer="737" w:gutter="0"/>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6505E" w14:textId="77777777" w:rsidR="0017346C" w:rsidRDefault="0017346C">
      <w:r>
        <w:separator/>
      </w:r>
    </w:p>
  </w:endnote>
  <w:endnote w:type="continuationSeparator" w:id="0">
    <w:p w14:paraId="105A7377" w14:textId="77777777" w:rsidR="0017346C" w:rsidRDefault="0017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B0C6" w14:textId="77777777" w:rsidR="00D2259B" w:rsidRDefault="00D2259B">
    <w:pPr>
      <w:pStyle w:val="af8"/>
      <w:jc w:val="center"/>
      <w:rPr>
        <w:rFonts w:ascii="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9034276"/>
    </w:sdtPr>
    <w:sdtEndPr/>
    <w:sdtContent>
      <w:p w14:paraId="684302B6" w14:textId="0621224D" w:rsidR="00D2259B" w:rsidRDefault="00D2259B">
        <w:pPr>
          <w:pStyle w:val="ac"/>
          <w:jc w:val="center"/>
        </w:pPr>
        <w:r>
          <w:t>-</w:t>
        </w:r>
        <w:r>
          <w:rPr>
            <w:w w:val="50"/>
          </w:rPr>
          <w:t xml:space="preserve"> </w:t>
        </w:r>
        <w:r>
          <w:fldChar w:fldCharType="begin"/>
        </w:r>
        <w:r>
          <w:instrText>PAGE   \* MERGEFORMAT</w:instrText>
        </w:r>
        <w:r>
          <w:fldChar w:fldCharType="separate"/>
        </w:r>
        <w:r w:rsidR="00A40E46" w:rsidRPr="00A40E46">
          <w:rPr>
            <w:noProof/>
            <w:lang w:val="zh-CN"/>
          </w:rPr>
          <w:t>1</w:t>
        </w:r>
        <w:r>
          <w:fldChar w:fldCharType="end"/>
        </w:r>
        <w:r>
          <w:rPr>
            <w:w w:val="50"/>
          </w:rPr>
          <w:t xml:space="preserve"> </w:t>
        </w:r>
        <w: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C1006" w14:textId="77777777" w:rsidR="00D2259B" w:rsidRDefault="00D2259B">
    <w:pPr>
      <w:pStyle w:val="af8"/>
      <w:jc w:val="center"/>
      <w:rPr>
        <w:rFonts w:ascii="Times New Roman"/>
        <w:sz w:val="21"/>
        <w:szCs w:val="21"/>
      </w:rPr>
    </w:pPr>
    <w:r>
      <w:rPr>
        <w:noProof/>
        <w:sz w:val="21"/>
      </w:rPr>
      <mc:AlternateContent>
        <mc:Choice Requires="wps">
          <w:drawing>
            <wp:anchor distT="0" distB="0" distL="114300" distR="114300" simplePos="0" relativeHeight="251659264" behindDoc="0" locked="0" layoutInCell="1" allowOverlap="1" wp14:anchorId="0BA235DE" wp14:editId="68F94676">
              <wp:simplePos x="0" y="0"/>
              <wp:positionH relativeFrom="margin">
                <wp:align>center</wp:align>
              </wp:positionH>
              <wp:positionV relativeFrom="paragraph">
                <wp:posOffset>0</wp:posOffset>
              </wp:positionV>
              <wp:extent cx="1828800" cy="1828800"/>
              <wp:effectExtent l="0" t="0" r="0" b="0"/>
              <wp:wrapNone/>
              <wp:docPr id="9"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10FB47" w14:textId="00953B56" w:rsidR="00D2259B" w:rsidRDefault="00D2259B">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sidR="00B10D21">
                            <w:rPr>
                              <w:rFonts w:ascii="Times New Roman"/>
                              <w:noProof/>
                              <w:sz w:val="21"/>
                              <w:szCs w:val="21"/>
                            </w:rPr>
                            <w:t>4</w:t>
                          </w:r>
                          <w:r>
                            <w:rPr>
                              <w:rFonts w:ascii="Times New Roman"/>
                              <w:sz w:val="21"/>
                              <w:szCs w:val="21"/>
                            </w:rPr>
                            <w:fldChar w:fldCharType="end"/>
                          </w:r>
                        </w:p>
                      </w:txbxContent>
                    </wps:txbx>
                    <wps:bodyPr wrap="none" lIns="0" tIns="0" rIns="0" bIns="0">
                      <a:spAutoFit/>
                    </wps:bodyPr>
                  </wps:wsp>
                </a:graphicData>
              </a:graphic>
            </wp:anchor>
          </w:drawing>
        </mc:Choice>
        <mc:Fallback>
          <w:pict>
            <v:shapetype w14:anchorId="0BA235DE"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EprwEAAEIDAAAOAAAAZHJzL2Uyb0RvYy54bWysUktuGzEM3RfoHQTta429CJyBx0GLIEWB&#10;oimQ9ACyRvII0A+i4hlfILlBVtl033P5HKHkGSdtd0E2EkVSj3yPXF0M1pCdjKC9a+h8VlEinfCt&#10;dtuG/rq9+rSkBBJ3LTfeyYbuJdCL9ccPqz7UcuE7b1oZCYI4qPvQ0C6lUDMGopOWw8wH6TCofLQ8&#10;4TNuWRt5j+jWsEVVnbHexzZELyQAei+PQbou+EpJka6VApmIaSj2lsoZy7nJJ1uveL2NPHRajG3w&#10;N3RhuXZY9AR1yRMnd1H/B2W1iB68SjPhLfNKaSELB2Qzr/5hc9PxIAsXFAfCSSZ4P1jxY/czEt02&#10;9JwSxy2O6PD4cHj6c/h9T+bV4iwr1AeoMfEmYGoavvgBJz35AZ2Z+KCizTdSIhhHrfcnfeWQiMif&#10;lovlssKQwNj0QHz28j1ESF+ltyQbDY04wKIr332HdEydUnI156+0MWWIxv3lQMzsYbn3Y4/ZSsNm&#10;GAltfLtHPj3OvqEOl5MS882htHlNJiNOxmY0cg0In+8SFi79ZNQj1FgMB1UYjUuVN+H1u2S9rP76&#10;GQ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DcUhEprwEAAEIDAAAOAAAAAAAAAAAAAAAAAC4CAABkcnMvZTJvRG9jLnhtbFBLAQItABQA&#10;BgAIAAAAIQAMSvDu1gAAAAUBAAAPAAAAAAAAAAAAAAAAAAkEAABkcnMvZG93bnJldi54bWxQSwUG&#10;AAAAAAQABADzAAAADAUAAAAA&#10;" filled="f" stroked="f">
              <v:textbox style="mso-fit-shape-to-text:t" inset="0,0,0,0">
                <w:txbxContent>
                  <w:p w14:paraId="3E10FB47" w14:textId="00953B56" w:rsidR="00D2259B" w:rsidRDefault="00D2259B">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sidR="00B10D21">
                      <w:rPr>
                        <w:rFonts w:ascii="Times New Roman"/>
                        <w:noProof/>
                        <w:sz w:val="21"/>
                        <w:szCs w:val="21"/>
                      </w:rPr>
                      <w:t>4</w:t>
                    </w:r>
                    <w:r>
                      <w:rPr>
                        <w:rFonts w:ascii="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14988" w14:textId="77777777" w:rsidR="0017346C" w:rsidRDefault="0017346C">
      <w:r>
        <w:separator/>
      </w:r>
    </w:p>
  </w:footnote>
  <w:footnote w:type="continuationSeparator" w:id="0">
    <w:p w14:paraId="25D2C568" w14:textId="77777777" w:rsidR="0017346C" w:rsidRDefault="00173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7521" w14:textId="77777777" w:rsidR="00D2259B" w:rsidRDefault="00D2259B">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EE3E3" w14:textId="77777777" w:rsidR="00D2259B" w:rsidRDefault="00D2259B">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F319B9"/>
    <w:multiLevelType w:val="hybridMultilevel"/>
    <w:tmpl w:val="5DB0808A"/>
    <w:lvl w:ilvl="0" w:tplc="C84E016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4BC21887"/>
    <w:multiLevelType w:val="hybridMultilevel"/>
    <w:tmpl w:val="51C678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54445D91"/>
    <w:multiLevelType w:val="multilevel"/>
    <w:tmpl w:val="54445D91"/>
    <w:lvl w:ilvl="0">
      <w:start w:val="1"/>
      <w:numFmt w:val="chineseCounting"/>
      <w:suff w:val="nothing"/>
      <w:lvlText w:val="%1、"/>
      <w:lvlJc w:val="left"/>
      <w:pPr>
        <w:tabs>
          <w:tab w:val="left" w:pos="0"/>
        </w:tabs>
        <w:ind w:left="425" w:hanging="425"/>
      </w:pPr>
      <w:rPr>
        <w:rFonts w:hint="eastAsia"/>
      </w:rPr>
    </w:lvl>
    <w:lvl w:ilvl="1">
      <w:start w:val="1"/>
      <w:numFmt w:val="decimal"/>
      <w:isLgl/>
      <w:lvlText w:val="%1.%2."/>
      <w:lvlJc w:val="left"/>
      <w:pPr>
        <w:tabs>
          <w:tab w:val="left" w:pos="420"/>
        </w:tabs>
        <w:ind w:left="567" w:hanging="567"/>
      </w:pPr>
      <w:rPr>
        <w:rFonts w:hint="eastAsia"/>
      </w:rPr>
    </w:lvl>
    <w:lvl w:ilvl="2">
      <w:start w:val="1"/>
      <w:numFmt w:val="decimal"/>
      <w:isLgl/>
      <w:lvlText w:val="%1.%2.%3."/>
      <w:lvlJc w:val="left"/>
      <w:pPr>
        <w:ind w:left="709" w:hanging="709"/>
      </w:pPr>
      <w:rPr>
        <w:rFonts w:hint="eastAsia"/>
      </w:rPr>
    </w:lvl>
    <w:lvl w:ilvl="3">
      <w:start w:val="1"/>
      <w:numFmt w:val="decimal"/>
      <w:isLgl/>
      <w:lvlText w:val="%1.%2.%3.%4."/>
      <w:lvlJc w:val="left"/>
      <w:pPr>
        <w:ind w:left="850" w:hanging="850"/>
      </w:pPr>
      <w:rPr>
        <w:rFonts w:hint="eastAsia"/>
      </w:rPr>
    </w:lvl>
    <w:lvl w:ilvl="4">
      <w:start w:val="1"/>
      <w:numFmt w:val="decimal"/>
      <w:isLgl/>
      <w:lvlText w:val="%1.%2.%3.%4.%5."/>
      <w:lvlJc w:val="left"/>
      <w:pPr>
        <w:ind w:left="991" w:hanging="991"/>
      </w:pPr>
      <w:rPr>
        <w:rFonts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abstractNum w:abstractNumId="3" w15:restartNumberingAfterBreak="0">
    <w:nsid w:val="6E395AA5"/>
    <w:multiLevelType w:val="multilevel"/>
    <w:tmpl w:val="6E395AA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1YTQxNzg3MmVhMWYzNTI0NmRjODFmMDE2MGM3NTAifQ=="/>
  </w:docVars>
  <w:rsids>
    <w:rsidRoot w:val="009C30D0"/>
    <w:rsid w:val="000001EB"/>
    <w:rsid w:val="000011B9"/>
    <w:rsid w:val="00006873"/>
    <w:rsid w:val="00010727"/>
    <w:rsid w:val="00017685"/>
    <w:rsid w:val="00020FF4"/>
    <w:rsid w:val="00021776"/>
    <w:rsid w:val="00022A67"/>
    <w:rsid w:val="00042E85"/>
    <w:rsid w:val="00046F34"/>
    <w:rsid w:val="000534B2"/>
    <w:rsid w:val="00053E90"/>
    <w:rsid w:val="00054751"/>
    <w:rsid w:val="000575D3"/>
    <w:rsid w:val="00060C52"/>
    <w:rsid w:val="000620E9"/>
    <w:rsid w:val="00062543"/>
    <w:rsid w:val="00066B4A"/>
    <w:rsid w:val="00073121"/>
    <w:rsid w:val="000753E9"/>
    <w:rsid w:val="000778AC"/>
    <w:rsid w:val="00081032"/>
    <w:rsid w:val="0008392D"/>
    <w:rsid w:val="00083C87"/>
    <w:rsid w:val="000911CC"/>
    <w:rsid w:val="000C6080"/>
    <w:rsid w:val="000C67FA"/>
    <w:rsid w:val="000C74CA"/>
    <w:rsid w:val="00102A33"/>
    <w:rsid w:val="00104118"/>
    <w:rsid w:val="00104E4C"/>
    <w:rsid w:val="00105E72"/>
    <w:rsid w:val="00106511"/>
    <w:rsid w:val="00112A5F"/>
    <w:rsid w:val="00113A15"/>
    <w:rsid w:val="001146E4"/>
    <w:rsid w:val="00114E12"/>
    <w:rsid w:val="00116BD8"/>
    <w:rsid w:val="00122E58"/>
    <w:rsid w:val="001258F8"/>
    <w:rsid w:val="001323FF"/>
    <w:rsid w:val="001366A9"/>
    <w:rsid w:val="00137D72"/>
    <w:rsid w:val="00141106"/>
    <w:rsid w:val="00141330"/>
    <w:rsid w:val="00147CA6"/>
    <w:rsid w:val="001535C7"/>
    <w:rsid w:val="00153719"/>
    <w:rsid w:val="0015492B"/>
    <w:rsid w:val="00156F8E"/>
    <w:rsid w:val="001709F3"/>
    <w:rsid w:val="0017346C"/>
    <w:rsid w:val="00185698"/>
    <w:rsid w:val="00185FCA"/>
    <w:rsid w:val="001A17B8"/>
    <w:rsid w:val="001A17F5"/>
    <w:rsid w:val="001A3F25"/>
    <w:rsid w:val="001B6084"/>
    <w:rsid w:val="001C0805"/>
    <w:rsid w:val="001C605F"/>
    <w:rsid w:val="001D16BE"/>
    <w:rsid w:val="001D426C"/>
    <w:rsid w:val="001D42E8"/>
    <w:rsid w:val="001D6A51"/>
    <w:rsid w:val="001E3404"/>
    <w:rsid w:val="001E6DDC"/>
    <w:rsid w:val="001F2252"/>
    <w:rsid w:val="001F59C5"/>
    <w:rsid w:val="00204667"/>
    <w:rsid w:val="00205BA7"/>
    <w:rsid w:val="00210BFB"/>
    <w:rsid w:val="002173A3"/>
    <w:rsid w:val="00225613"/>
    <w:rsid w:val="002318C6"/>
    <w:rsid w:val="00233615"/>
    <w:rsid w:val="0023377E"/>
    <w:rsid w:val="0023625C"/>
    <w:rsid w:val="00242B95"/>
    <w:rsid w:val="002465B3"/>
    <w:rsid w:val="00250B7E"/>
    <w:rsid w:val="0025336F"/>
    <w:rsid w:val="00262C6F"/>
    <w:rsid w:val="00262F94"/>
    <w:rsid w:val="002634E1"/>
    <w:rsid w:val="00265F81"/>
    <w:rsid w:val="0026711F"/>
    <w:rsid w:val="00272BB7"/>
    <w:rsid w:val="00274182"/>
    <w:rsid w:val="00275EB4"/>
    <w:rsid w:val="00276477"/>
    <w:rsid w:val="002779BC"/>
    <w:rsid w:val="002835AB"/>
    <w:rsid w:val="00283EDC"/>
    <w:rsid w:val="00287897"/>
    <w:rsid w:val="00297489"/>
    <w:rsid w:val="002A16D9"/>
    <w:rsid w:val="002A3CD3"/>
    <w:rsid w:val="002B7C1C"/>
    <w:rsid w:val="002C467F"/>
    <w:rsid w:val="002C5EFF"/>
    <w:rsid w:val="002C736F"/>
    <w:rsid w:val="002D00E8"/>
    <w:rsid w:val="002D40EE"/>
    <w:rsid w:val="002D6125"/>
    <w:rsid w:val="002D7D00"/>
    <w:rsid w:val="002E20C1"/>
    <w:rsid w:val="002F066E"/>
    <w:rsid w:val="002F1468"/>
    <w:rsid w:val="002F5418"/>
    <w:rsid w:val="00302CB7"/>
    <w:rsid w:val="00304B7C"/>
    <w:rsid w:val="0030779F"/>
    <w:rsid w:val="00314902"/>
    <w:rsid w:val="00333371"/>
    <w:rsid w:val="00337737"/>
    <w:rsid w:val="00337AC8"/>
    <w:rsid w:val="00340635"/>
    <w:rsid w:val="00341C16"/>
    <w:rsid w:val="0035107A"/>
    <w:rsid w:val="00352874"/>
    <w:rsid w:val="0035391B"/>
    <w:rsid w:val="00370F53"/>
    <w:rsid w:val="00377272"/>
    <w:rsid w:val="00377334"/>
    <w:rsid w:val="00390E1F"/>
    <w:rsid w:val="00396B4F"/>
    <w:rsid w:val="003A0046"/>
    <w:rsid w:val="003A11B5"/>
    <w:rsid w:val="003A13F1"/>
    <w:rsid w:val="003B03B9"/>
    <w:rsid w:val="003B1C14"/>
    <w:rsid w:val="003B206F"/>
    <w:rsid w:val="003B4865"/>
    <w:rsid w:val="003C2DFE"/>
    <w:rsid w:val="003C3074"/>
    <w:rsid w:val="003C3550"/>
    <w:rsid w:val="003C4708"/>
    <w:rsid w:val="003C7EB4"/>
    <w:rsid w:val="003D01C6"/>
    <w:rsid w:val="003D568A"/>
    <w:rsid w:val="003D6107"/>
    <w:rsid w:val="003D7E41"/>
    <w:rsid w:val="003E01E7"/>
    <w:rsid w:val="003E2A9B"/>
    <w:rsid w:val="003E3D40"/>
    <w:rsid w:val="003E42C5"/>
    <w:rsid w:val="003E7441"/>
    <w:rsid w:val="003F346D"/>
    <w:rsid w:val="003F3584"/>
    <w:rsid w:val="003F562D"/>
    <w:rsid w:val="003F5F8B"/>
    <w:rsid w:val="004018EC"/>
    <w:rsid w:val="004070E7"/>
    <w:rsid w:val="004117CD"/>
    <w:rsid w:val="00413E41"/>
    <w:rsid w:val="00415C95"/>
    <w:rsid w:val="00430927"/>
    <w:rsid w:val="004342D4"/>
    <w:rsid w:val="00442065"/>
    <w:rsid w:val="004465B1"/>
    <w:rsid w:val="004544F3"/>
    <w:rsid w:val="00456729"/>
    <w:rsid w:val="00456B24"/>
    <w:rsid w:val="00457ABB"/>
    <w:rsid w:val="00457BCC"/>
    <w:rsid w:val="00461020"/>
    <w:rsid w:val="00462225"/>
    <w:rsid w:val="004655F7"/>
    <w:rsid w:val="00474EAD"/>
    <w:rsid w:val="00477778"/>
    <w:rsid w:val="00485F00"/>
    <w:rsid w:val="00486EA7"/>
    <w:rsid w:val="00492AA2"/>
    <w:rsid w:val="004943E5"/>
    <w:rsid w:val="00494B49"/>
    <w:rsid w:val="00497099"/>
    <w:rsid w:val="004A2A7F"/>
    <w:rsid w:val="004A3A9F"/>
    <w:rsid w:val="004A434D"/>
    <w:rsid w:val="004A5162"/>
    <w:rsid w:val="004A72AD"/>
    <w:rsid w:val="004B0DDB"/>
    <w:rsid w:val="004B77A4"/>
    <w:rsid w:val="004C0857"/>
    <w:rsid w:val="004C4C85"/>
    <w:rsid w:val="004C7710"/>
    <w:rsid w:val="004D11BA"/>
    <w:rsid w:val="004D2585"/>
    <w:rsid w:val="004D3D72"/>
    <w:rsid w:val="004D434D"/>
    <w:rsid w:val="004D61B6"/>
    <w:rsid w:val="004E3EBF"/>
    <w:rsid w:val="004E7EC3"/>
    <w:rsid w:val="004F025C"/>
    <w:rsid w:val="004F1E56"/>
    <w:rsid w:val="004F3DA0"/>
    <w:rsid w:val="004F4658"/>
    <w:rsid w:val="004F6713"/>
    <w:rsid w:val="0050224F"/>
    <w:rsid w:val="00502513"/>
    <w:rsid w:val="00502D64"/>
    <w:rsid w:val="00502DEC"/>
    <w:rsid w:val="00504102"/>
    <w:rsid w:val="00506676"/>
    <w:rsid w:val="00513D33"/>
    <w:rsid w:val="005142D7"/>
    <w:rsid w:val="0052090D"/>
    <w:rsid w:val="005215E8"/>
    <w:rsid w:val="00521795"/>
    <w:rsid w:val="00522D03"/>
    <w:rsid w:val="00522F5E"/>
    <w:rsid w:val="005302B2"/>
    <w:rsid w:val="00535357"/>
    <w:rsid w:val="005366DD"/>
    <w:rsid w:val="005419FE"/>
    <w:rsid w:val="00546BC3"/>
    <w:rsid w:val="00550664"/>
    <w:rsid w:val="00550FA2"/>
    <w:rsid w:val="005540FE"/>
    <w:rsid w:val="00564966"/>
    <w:rsid w:val="00566EF1"/>
    <w:rsid w:val="00566FAA"/>
    <w:rsid w:val="005709CF"/>
    <w:rsid w:val="00571A4D"/>
    <w:rsid w:val="005778D9"/>
    <w:rsid w:val="005779D0"/>
    <w:rsid w:val="00577E70"/>
    <w:rsid w:val="00583FD6"/>
    <w:rsid w:val="005A01F9"/>
    <w:rsid w:val="005A0C3F"/>
    <w:rsid w:val="005A1F83"/>
    <w:rsid w:val="005A2005"/>
    <w:rsid w:val="005A3585"/>
    <w:rsid w:val="005A6780"/>
    <w:rsid w:val="005A6A55"/>
    <w:rsid w:val="005A731D"/>
    <w:rsid w:val="005A7941"/>
    <w:rsid w:val="005B12DC"/>
    <w:rsid w:val="005B3368"/>
    <w:rsid w:val="005B6DBC"/>
    <w:rsid w:val="005C00EE"/>
    <w:rsid w:val="005C179A"/>
    <w:rsid w:val="005C2C74"/>
    <w:rsid w:val="005D293F"/>
    <w:rsid w:val="005E235A"/>
    <w:rsid w:val="005E2DE0"/>
    <w:rsid w:val="005E36C5"/>
    <w:rsid w:val="005E6B3D"/>
    <w:rsid w:val="005F1D26"/>
    <w:rsid w:val="005F2270"/>
    <w:rsid w:val="005F3266"/>
    <w:rsid w:val="005F45C9"/>
    <w:rsid w:val="005F492C"/>
    <w:rsid w:val="005F6D75"/>
    <w:rsid w:val="00601FB6"/>
    <w:rsid w:val="006038B8"/>
    <w:rsid w:val="0061029A"/>
    <w:rsid w:val="0061645B"/>
    <w:rsid w:val="00622CDD"/>
    <w:rsid w:val="006269AB"/>
    <w:rsid w:val="006429EA"/>
    <w:rsid w:val="00651670"/>
    <w:rsid w:val="00652884"/>
    <w:rsid w:val="00653168"/>
    <w:rsid w:val="00653C45"/>
    <w:rsid w:val="00654B7A"/>
    <w:rsid w:val="006572C6"/>
    <w:rsid w:val="006573E1"/>
    <w:rsid w:val="00660047"/>
    <w:rsid w:val="00661DF9"/>
    <w:rsid w:val="00666496"/>
    <w:rsid w:val="00670ABC"/>
    <w:rsid w:val="0067424B"/>
    <w:rsid w:val="00682C22"/>
    <w:rsid w:val="00683A08"/>
    <w:rsid w:val="006A1842"/>
    <w:rsid w:val="006A2E32"/>
    <w:rsid w:val="006B0B3E"/>
    <w:rsid w:val="006B7715"/>
    <w:rsid w:val="006C3774"/>
    <w:rsid w:val="006D28D8"/>
    <w:rsid w:val="006D5BF8"/>
    <w:rsid w:val="006E683B"/>
    <w:rsid w:val="006E706A"/>
    <w:rsid w:val="006F01A3"/>
    <w:rsid w:val="006F35EC"/>
    <w:rsid w:val="006F4150"/>
    <w:rsid w:val="006F4855"/>
    <w:rsid w:val="006F65B2"/>
    <w:rsid w:val="007010E1"/>
    <w:rsid w:val="00703333"/>
    <w:rsid w:val="007115D2"/>
    <w:rsid w:val="00711668"/>
    <w:rsid w:val="00712C1F"/>
    <w:rsid w:val="007255E0"/>
    <w:rsid w:val="007270EB"/>
    <w:rsid w:val="00731ABE"/>
    <w:rsid w:val="007361CF"/>
    <w:rsid w:val="007412FB"/>
    <w:rsid w:val="0074266D"/>
    <w:rsid w:val="00747B44"/>
    <w:rsid w:val="0075275F"/>
    <w:rsid w:val="00753514"/>
    <w:rsid w:val="00755AA0"/>
    <w:rsid w:val="00757492"/>
    <w:rsid w:val="007631B1"/>
    <w:rsid w:val="007655AC"/>
    <w:rsid w:val="00767A70"/>
    <w:rsid w:val="00774FAE"/>
    <w:rsid w:val="00776372"/>
    <w:rsid w:val="00777679"/>
    <w:rsid w:val="00784095"/>
    <w:rsid w:val="00792CDC"/>
    <w:rsid w:val="00794463"/>
    <w:rsid w:val="0079652D"/>
    <w:rsid w:val="00796B91"/>
    <w:rsid w:val="007A0325"/>
    <w:rsid w:val="007A12DF"/>
    <w:rsid w:val="007A5AD3"/>
    <w:rsid w:val="007B1886"/>
    <w:rsid w:val="007B6D59"/>
    <w:rsid w:val="007C09EF"/>
    <w:rsid w:val="007C0AC6"/>
    <w:rsid w:val="007C11EE"/>
    <w:rsid w:val="007C215C"/>
    <w:rsid w:val="007C42B6"/>
    <w:rsid w:val="007C7356"/>
    <w:rsid w:val="007D0656"/>
    <w:rsid w:val="007D252E"/>
    <w:rsid w:val="007D253B"/>
    <w:rsid w:val="007E0CB1"/>
    <w:rsid w:val="007F28F4"/>
    <w:rsid w:val="007F3B58"/>
    <w:rsid w:val="007F6B1C"/>
    <w:rsid w:val="007F7044"/>
    <w:rsid w:val="00802A47"/>
    <w:rsid w:val="008053FA"/>
    <w:rsid w:val="008079FE"/>
    <w:rsid w:val="00807FC9"/>
    <w:rsid w:val="00810383"/>
    <w:rsid w:val="00811E20"/>
    <w:rsid w:val="00812E52"/>
    <w:rsid w:val="00813515"/>
    <w:rsid w:val="00816F69"/>
    <w:rsid w:val="008170D8"/>
    <w:rsid w:val="008178F1"/>
    <w:rsid w:val="00817976"/>
    <w:rsid w:val="00817B9D"/>
    <w:rsid w:val="0082095C"/>
    <w:rsid w:val="008355D5"/>
    <w:rsid w:val="0083581F"/>
    <w:rsid w:val="008402B2"/>
    <w:rsid w:val="00842BB6"/>
    <w:rsid w:val="00844176"/>
    <w:rsid w:val="0084428B"/>
    <w:rsid w:val="00844647"/>
    <w:rsid w:val="008464C4"/>
    <w:rsid w:val="00853307"/>
    <w:rsid w:val="00860DE0"/>
    <w:rsid w:val="00867113"/>
    <w:rsid w:val="0087188C"/>
    <w:rsid w:val="0087759D"/>
    <w:rsid w:val="0088050F"/>
    <w:rsid w:val="00884EED"/>
    <w:rsid w:val="00890C58"/>
    <w:rsid w:val="00891CE2"/>
    <w:rsid w:val="00892285"/>
    <w:rsid w:val="0089496B"/>
    <w:rsid w:val="008954B9"/>
    <w:rsid w:val="00895DFE"/>
    <w:rsid w:val="00897660"/>
    <w:rsid w:val="008A4236"/>
    <w:rsid w:val="008A4606"/>
    <w:rsid w:val="008A503D"/>
    <w:rsid w:val="008A52F4"/>
    <w:rsid w:val="008B14BC"/>
    <w:rsid w:val="008B19C7"/>
    <w:rsid w:val="008B2DBF"/>
    <w:rsid w:val="008B6021"/>
    <w:rsid w:val="008C19FB"/>
    <w:rsid w:val="008C2388"/>
    <w:rsid w:val="008C4A2A"/>
    <w:rsid w:val="008C7ABD"/>
    <w:rsid w:val="008F2B4A"/>
    <w:rsid w:val="008F38D5"/>
    <w:rsid w:val="008F390F"/>
    <w:rsid w:val="0091204A"/>
    <w:rsid w:val="00914222"/>
    <w:rsid w:val="00921343"/>
    <w:rsid w:val="00921755"/>
    <w:rsid w:val="00922D22"/>
    <w:rsid w:val="009233F4"/>
    <w:rsid w:val="009262A2"/>
    <w:rsid w:val="009273F6"/>
    <w:rsid w:val="00927E92"/>
    <w:rsid w:val="0093089A"/>
    <w:rsid w:val="00930B34"/>
    <w:rsid w:val="00931253"/>
    <w:rsid w:val="00931F8C"/>
    <w:rsid w:val="00936881"/>
    <w:rsid w:val="00941393"/>
    <w:rsid w:val="00955EFF"/>
    <w:rsid w:val="00956273"/>
    <w:rsid w:val="009573B3"/>
    <w:rsid w:val="0096371D"/>
    <w:rsid w:val="00970BD0"/>
    <w:rsid w:val="0097119A"/>
    <w:rsid w:val="00973E2D"/>
    <w:rsid w:val="0097522D"/>
    <w:rsid w:val="0098000A"/>
    <w:rsid w:val="00983A68"/>
    <w:rsid w:val="00984C17"/>
    <w:rsid w:val="009944EC"/>
    <w:rsid w:val="009A525D"/>
    <w:rsid w:val="009A6112"/>
    <w:rsid w:val="009A746B"/>
    <w:rsid w:val="009B14D1"/>
    <w:rsid w:val="009B1A23"/>
    <w:rsid w:val="009B2916"/>
    <w:rsid w:val="009C30D0"/>
    <w:rsid w:val="009C3886"/>
    <w:rsid w:val="009C5D0C"/>
    <w:rsid w:val="009D0C72"/>
    <w:rsid w:val="009E5BC1"/>
    <w:rsid w:val="009F1068"/>
    <w:rsid w:val="009F1850"/>
    <w:rsid w:val="009F28BA"/>
    <w:rsid w:val="009F35F6"/>
    <w:rsid w:val="00A0145D"/>
    <w:rsid w:val="00A025FA"/>
    <w:rsid w:val="00A029E2"/>
    <w:rsid w:val="00A02CD8"/>
    <w:rsid w:val="00A17CE0"/>
    <w:rsid w:val="00A20D16"/>
    <w:rsid w:val="00A35A9C"/>
    <w:rsid w:val="00A40889"/>
    <w:rsid w:val="00A40E46"/>
    <w:rsid w:val="00A47C93"/>
    <w:rsid w:val="00A50068"/>
    <w:rsid w:val="00A5017F"/>
    <w:rsid w:val="00A50490"/>
    <w:rsid w:val="00A55802"/>
    <w:rsid w:val="00A65DD4"/>
    <w:rsid w:val="00A66EAC"/>
    <w:rsid w:val="00A67F9D"/>
    <w:rsid w:val="00A71ED3"/>
    <w:rsid w:val="00A72A0A"/>
    <w:rsid w:val="00A738AE"/>
    <w:rsid w:val="00A75186"/>
    <w:rsid w:val="00A77331"/>
    <w:rsid w:val="00A803D2"/>
    <w:rsid w:val="00A866BF"/>
    <w:rsid w:val="00A93799"/>
    <w:rsid w:val="00A968D5"/>
    <w:rsid w:val="00AA016F"/>
    <w:rsid w:val="00AA1966"/>
    <w:rsid w:val="00AA2C96"/>
    <w:rsid w:val="00AA2D6E"/>
    <w:rsid w:val="00AA6FE8"/>
    <w:rsid w:val="00AB1DE7"/>
    <w:rsid w:val="00AB2CD1"/>
    <w:rsid w:val="00AB7237"/>
    <w:rsid w:val="00AC0F9E"/>
    <w:rsid w:val="00AD3350"/>
    <w:rsid w:val="00AD3906"/>
    <w:rsid w:val="00AD50EA"/>
    <w:rsid w:val="00AD5531"/>
    <w:rsid w:val="00AE0784"/>
    <w:rsid w:val="00AF7762"/>
    <w:rsid w:val="00B0367D"/>
    <w:rsid w:val="00B05888"/>
    <w:rsid w:val="00B10D21"/>
    <w:rsid w:val="00B11AD2"/>
    <w:rsid w:val="00B30155"/>
    <w:rsid w:val="00B3504B"/>
    <w:rsid w:val="00B40138"/>
    <w:rsid w:val="00B4025E"/>
    <w:rsid w:val="00B4167D"/>
    <w:rsid w:val="00B41801"/>
    <w:rsid w:val="00B4315C"/>
    <w:rsid w:val="00B43CE7"/>
    <w:rsid w:val="00B463F1"/>
    <w:rsid w:val="00B47469"/>
    <w:rsid w:val="00B515CB"/>
    <w:rsid w:val="00B534DC"/>
    <w:rsid w:val="00B62978"/>
    <w:rsid w:val="00B75A60"/>
    <w:rsid w:val="00B8443A"/>
    <w:rsid w:val="00BA03EC"/>
    <w:rsid w:val="00BA2421"/>
    <w:rsid w:val="00BA736F"/>
    <w:rsid w:val="00BC2CE2"/>
    <w:rsid w:val="00BC37A5"/>
    <w:rsid w:val="00BC60C3"/>
    <w:rsid w:val="00BD209F"/>
    <w:rsid w:val="00BD3C12"/>
    <w:rsid w:val="00BE2677"/>
    <w:rsid w:val="00BE7019"/>
    <w:rsid w:val="00BE7690"/>
    <w:rsid w:val="00BF14F3"/>
    <w:rsid w:val="00BF3681"/>
    <w:rsid w:val="00BF49B7"/>
    <w:rsid w:val="00BF7A77"/>
    <w:rsid w:val="00C03A20"/>
    <w:rsid w:val="00C10162"/>
    <w:rsid w:val="00C134AF"/>
    <w:rsid w:val="00C16688"/>
    <w:rsid w:val="00C16C9F"/>
    <w:rsid w:val="00C17544"/>
    <w:rsid w:val="00C24436"/>
    <w:rsid w:val="00C244F0"/>
    <w:rsid w:val="00C26F35"/>
    <w:rsid w:val="00C30A88"/>
    <w:rsid w:val="00C3390D"/>
    <w:rsid w:val="00C41E07"/>
    <w:rsid w:val="00C47EE7"/>
    <w:rsid w:val="00C53088"/>
    <w:rsid w:val="00C5540E"/>
    <w:rsid w:val="00C74229"/>
    <w:rsid w:val="00C80356"/>
    <w:rsid w:val="00C83DA6"/>
    <w:rsid w:val="00C9409B"/>
    <w:rsid w:val="00CA0DAB"/>
    <w:rsid w:val="00CA5A67"/>
    <w:rsid w:val="00CA7544"/>
    <w:rsid w:val="00CB246F"/>
    <w:rsid w:val="00CB53F2"/>
    <w:rsid w:val="00CB7334"/>
    <w:rsid w:val="00CC0433"/>
    <w:rsid w:val="00CC202C"/>
    <w:rsid w:val="00CC7E58"/>
    <w:rsid w:val="00CD428E"/>
    <w:rsid w:val="00CD4B66"/>
    <w:rsid w:val="00CD7E46"/>
    <w:rsid w:val="00CE11E8"/>
    <w:rsid w:val="00CE2FBF"/>
    <w:rsid w:val="00CE6023"/>
    <w:rsid w:val="00CE66E2"/>
    <w:rsid w:val="00CF2CC1"/>
    <w:rsid w:val="00CF34E8"/>
    <w:rsid w:val="00D03B3C"/>
    <w:rsid w:val="00D03BF8"/>
    <w:rsid w:val="00D04416"/>
    <w:rsid w:val="00D1062F"/>
    <w:rsid w:val="00D2259B"/>
    <w:rsid w:val="00D27F11"/>
    <w:rsid w:val="00D30056"/>
    <w:rsid w:val="00D30402"/>
    <w:rsid w:val="00D31D1A"/>
    <w:rsid w:val="00D40A89"/>
    <w:rsid w:val="00D40AE4"/>
    <w:rsid w:val="00D4678B"/>
    <w:rsid w:val="00D5269F"/>
    <w:rsid w:val="00D54D2C"/>
    <w:rsid w:val="00D56683"/>
    <w:rsid w:val="00D63BC7"/>
    <w:rsid w:val="00D64ADD"/>
    <w:rsid w:val="00D650DD"/>
    <w:rsid w:val="00D67444"/>
    <w:rsid w:val="00D70119"/>
    <w:rsid w:val="00D74A15"/>
    <w:rsid w:val="00D81CFD"/>
    <w:rsid w:val="00D849BD"/>
    <w:rsid w:val="00D86E9E"/>
    <w:rsid w:val="00D957B8"/>
    <w:rsid w:val="00D97D57"/>
    <w:rsid w:val="00DC02B1"/>
    <w:rsid w:val="00DC04B0"/>
    <w:rsid w:val="00DC1348"/>
    <w:rsid w:val="00DC2C8B"/>
    <w:rsid w:val="00DC3603"/>
    <w:rsid w:val="00DC5379"/>
    <w:rsid w:val="00DD406C"/>
    <w:rsid w:val="00DD7C02"/>
    <w:rsid w:val="00DE2742"/>
    <w:rsid w:val="00DF118E"/>
    <w:rsid w:val="00DF1911"/>
    <w:rsid w:val="00DF1CA7"/>
    <w:rsid w:val="00DF293B"/>
    <w:rsid w:val="00DF5193"/>
    <w:rsid w:val="00DF77F0"/>
    <w:rsid w:val="00E1047A"/>
    <w:rsid w:val="00E13F34"/>
    <w:rsid w:val="00E17647"/>
    <w:rsid w:val="00E20D5E"/>
    <w:rsid w:val="00E26849"/>
    <w:rsid w:val="00E34E2F"/>
    <w:rsid w:val="00E35E73"/>
    <w:rsid w:val="00E508B2"/>
    <w:rsid w:val="00E519A6"/>
    <w:rsid w:val="00E519D1"/>
    <w:rsid w:val="00E54254"/>
    <w:rsid w:val="00E62DE5"/>
    <w:rsid w:val="00E630FD"/>
    <w:rsid w:val="00E63B75"/>
    <w:rsid w:val="00E81388"/>
    <w:rsid w:val="00E828AD"/>
    <w:rsid w:val="00E82C1A"/>
    <w:rsid w:val="00E8625A"/>
    <w:rsid w:val="00E904E8"/>
    <w:rsid w:val="00EA12AA"/>
    <w:rsid w:val="00EA542E"/>
    <w:rsid w:val="00EA693C"/>
    <w:rsid w:val="00EC390E"/>
    <w:rsid w:val="00EC6AD8"/>
    <w:rsid w:val="00ED086E"/>
    <w:rsid w:val="00ED704D"/>
    <w:rsid w:val="00EE4D8B"/>
    <w:rsid w:val="00EF15E9"/>
    <w:rsid w:val="00EF578E"/>
    <w:rsid w:val="00F02B0B"/>
    <w:rsid w:val="00F04409"/>
    <w:rsid w:val="00F049E1"/>
    <w:rsid w:val="00F07C7B"/>
    <w:rsid w:val="00F122E2"/>
    <w:rsid w:val="00F1575E"/>
    <w:rsid w:val="00F207D8"/>
    <w:rsid w:val="00F22BF2"/>
    <w:rsid w:val="00F27121"/>
    <w:rsid w:val="00F31984"/>
    <w:rsid w:val="00F32A18"/>
    <w:rsid w:val="00F366BB"/>
    <w:rsid w:val="00F37ADF"/>
    <w:rsid w:val="00F40061"/>
    <w:rsid w:val="00F47771"/>
    <w:rsid w:val="00F51D9A"/>
    <w:rsid w:val="00F53284"/>
    <w:rsid w:val="00F54692"/>
    <w:rsid w:val="00F57355"/>
    <w:rsid w:val="00F60F37"/>
    <w:rsid w:val="00F704BB"/>
    <w:rsid w:val="00F80853"/>
    <w:rsid w:val="00F80AE0"/>
    <w:rsid w:val="00F81AB4"/>
    <w:rsid w:val="00F92177"/>
    <w:rsid w:val="00F9520E"/>
    <w:rsid w:val="00FA2DDA"/>
    <w:rsid w:val="00FA4521"/>
    <w:rsid w:val="00FA70F4"/>
    <w:rsid w:val="00FC19F2"/>
    <w:rsid w:val="00FC2ACF"/>
    <w:rsid w:val="00FD0E32"/>
    <w:rsid w:val="00FD239F"/>
    <w:rsid w:val="00FD7A0D"/>
    <w:rsid w:val="00FE0EE2"/>
    <w:rsid w:val="00FE2D41"/>
    <w:rsid w:val="00FE541A"/>
    <w:rsid w:val="00FE5F61"/>
    <w:rsid w:val="011375A8"/>
    <w:rsid w:val="01664743"/>
    <w:rsid w:val="01A5234F"/>
    <w:rsid w:val="023271FA"/>
    <w:rsid w:val="035D6DC5"/>
    <w:rsid w:val="036D26EF"/>
    <w:rsid w:val="03DE684E"/>
    <w:rsid w:val="03E72B61"/>
    <w:rsid w:val="03F914B2"/>
    <w:rsid w:val="0469394E"/>
    <w:rsid w:val="04C0433E"/>
    <w:rsid w:val="04E14131"/>
    <w:rsid w:val="051171FD"/>
    <w:rsid w:val="05647F6F"/>
    <w:rsid w:val="05887E07"/>
    <w:rsid w:val="05A20BFC"/>
    <w:rsid w:val="05F25272"/>
    <w:rsid w:val="0642431F"/>
    <w:rsid w:val="06F32700"/>
    <w:rsid w:val="07605CB6"/>
    <w:rsid w:val="07CB0EB6"/>
    <w:rsid w:val="07E15BD3"/>
    <w:rsid w:val="08102EC6"/>
    <w:rsid w:val="089A71E6"/>
    <w:rsid w:val="08E44987"/>
    <w:rsid w:val="08EE00FB"/>
    <w:rsid w:val="094402D8"/>
    <w:rsid w:val="09730E8F"/>
    <w:rsid w:val="0990755E"/>
    <w:rsid w:val="0A3D5E32"/>
    <w:rsid w:val="0A6F22B3"/>
    <w:rsid w:val="0A853850"/>
    <w:rsid w:val="0B024A9B"/>
    <w:rsid w:val="0BEC5972"/>
    <w:rsid w:val="0C8106BD"/>
    <w:rsid w:val="0CAA2B6E"/>
    <w:rsid w:val="0CE1722F"/>
    <w:rsid w:val="0D7D1AE1"/>
    <w:rsid w:val="0D9642F0"/>
    <w:rsid w:val="0DBA5423"/>
    <w:rsid w:val="0DE26AAE"/>
    <w:rsid w:val="0E224D7D"/>
    <w:rsid w:val="0EF67916"/>
    <w:rsid w:val="0F423341"/>
    <w:rsid w:val="0F5C3B30"/>
    <w:rsid w:val="0F805160"/>
    <w:rsid w:val="1082242A"/>
    <w:rsid w:val="1088747A"/>
    <w:rsid w:val="114B682E"/>
    <w:rsid w:val="115349B0"/>
    <w:rsid w:val="119566BA"/>
    <w:rsid w:val="12492345"/>
    <w:rsid w:val="12492C39"/>
    <w:rsid w:val="12922E42"/>
    <w:rsid w:val="12D47F8E"/>
    <w:rsid w:val="130B063D"/>
    <w:rsid w:val="13572EFD"/>
    <w:rsid w:val="13B77439"/>
    <w:rsid w:val="13FA79FE"/>
    <w:rsid w:val="141B5141"/>
    <w:rsid w:val="14792401"/>
    <w:rsid w:val="15231D0C"/>
    <w:rsid w:val="15604438"/>
    <w:rsid w:val="161455EE"/>
    <w:rsid w:val="167969DD"/>
    <w:rsid w:val="17B9626F"/>
    <w:rsid w:val="1821268E"/>
    <w:rsid w:val="18615571"/>
    <w:rsid w:val="188877B0"/>
    <w:rsid w:val="19422A47"/>
    <w:rsid w:val="1964413C"/>
    <w:rsid w:val="19950F40"/>
    <w:rsid w:val="19DF6872"/>
    <w:rsid w:val="1A134FCE"/>
    <w:rsid w:val="1A5905CD"/>
    <w:rsid w:val="1B242B7B"/>
    <w:rsid w:val="1B6C2C88"/>
    <w:rsid w:val="1BA8182B"/>
    <w:rsid w:val="1C305101"/>
    <w:rsid w:val="1C88693A"/>
    <w:rsid w:val="1D0425A2"/>
    <w:rsid w:val="1D0460DA"/>
    <w:rsid w:val="1D867A74"/>
    <w:rsid w:val="1DC11BA0"/>
    <w:rsid w:val="1DF71875"/>
    <w:rsid w:val="1E142122"/>
    <w:rsid w:val="1E6058EF"/>
    <w:rsid w:val="1E9B4EC9"/>
    <w:rsid w:val="1F037161"/>
    <w:rsid w:val="1FA55DB1"/>
    <w:rsid w:val="20182BD0"/>
    <w:rsid w:val="203B260C"/>
    <w:rsid w:val="204750FD"/>
    <w:rsid w:val="20C54BCB"/>
    <w:rsid w:val="210172EA"/>
    <w:rsid w:val="21186CA9"/>
    <w:rsid w:val="21C527A2"/>
    <w:rsid w:val="21D41512"/>
    <w:rsid w:val="221D6C29"/>
    <w:rsid w:val="226C12D2"/>
    <w:rsid w:val="22F80095"/>
    <w:rsid w:val="231A15C5"/>
    <w:rsid w:val="23533577"/>
    <w:rsid w:val="235D52BC"/>
    <w:rsid w:val="2415200F"/>
    <w:rsid w:val="24A54462"/>
    <w:rsid w:val="24D35C2C"/>
    <w:rsid w:val="259E35AA"/>
    <w:rsid w:val="25A2609B"/>
    <w:rsid w:val="25B21B8A"/>
    <w:rsid w:val="26E921BE"/>
    <w:rsid w:val="27042DFE"/>
    <w:rsid w:val="27956C21"/>
    <w:rsid w:val="27DD0CC3"/>
    <w:rsid w:val="280A391D"/>
    <w:rsid w:val="28214015"/>
    <w:rsid w:val="28752728"/>
    <w:rsid w:val="288B29E7"/>
    <w:rsid w:val="288C6249"/>
    <w:rsid w:val="29C33815"/>
    <w:rsid w:val="2A066E57"/>
    <w:rsid w:val="2A810C3D"/>
    <w:rsid w:val="2A9F0F97"/>
    <w:rsid w:val="2AD83BB6"/>
    <w:rsid w:val="2AE232B1"/>
    <w:rsid w:val="2B103AB4"/>
    <w:rsid w:val="2B991C74"/>
    <w:rsid w:val="2BB13721"/>
    <w:rsid w:val="2BFF522B"/>
    <w:rsid w:val="2C005C05"/>
    <w:rsid w:val="2C166504"/>
    <w:rsid w:val="2CBD0633"/>
    <w:rsid w:val="2D1C6606"/>
    <w:rsid w:val="2D763685"/>
    <w:rsid w:val="2D9F7247"/>
    <w:rsid w:val="2DC16C9C"/>
    <w:rsid w:val="2E0F16E3"/>
    <w:rsid w:val="2ED721EA"/>
    <w:rsid w:val="2F53021D"/>
    <w:rsid w:val="2F566308"/>
    <w:rsid w:val="2F5836E9"/>
    <w:rsid w:val="2FCE1F78"/>
    <w:rsid w:val="303D4EA7"/>
    <w:rsid w:val="307450F8"/>
    <w:rsid w:val="307A07CD"/>
    <w:rsid w:val="30954C40"/>
    <w:rsid w:val="30D07DE1"/>
    <w:rsid w:val="3108787F"/>
    <w:rsid w:val="310F3DA8"/>
    <w:rsid w:val="31593C23"/>
    <w:rsid w:val="317A7736"/>
    <w:rsid w:val="31D60AC4"/>
    <w:rsid w:val="328F0206"/>
    <w:rsid w:val="333D1567"/>
    <w:rsid w:val="339C6CC6"/>
    <w:rsid w:val="3409704A"/>
    <w:rsid w:val="345A624E"/>
    <w:rsid w:val="34CB716C"/>
    <w:rsid w:val="34DC1FAB"/>
    <w:rsid w:val="34DD3524"/>
    <w:rsid w:val="352E5399"/>
    <w:rsid w:val="35607FBA"/>
    <w:rsid w:val="35DE5B6F"/>
    <w:rsid w:val="36230175"/>
    <w:rsid w:val="36501E81"/>
    <w:rsid w:val="36AB59B5"/>
    <w:rsid w:val="36C418A2"/>
    <w:rsid w:val="37135C58"/>
    <w:rsid w:val="3729447F"/>
    <w:rsid w:val="37397DA9"/>
    <w:rsid w:val="37B07013"/>
    <w:rsid w:val="38A10B77"/>
    <w:rsid w:val="38A7447A"/>
    <w:rsid w:val="39030A9D"/>
    <w:rsid w:val="391136BA"/>
    <w:rsid w:val="39AD5700"/>
    <w:rsid w:val="39C600D4"/>
    <w:rsid w:val="3A1852C1"/>
    <w:rsid w:val="3A444AE5"/>
    <w:rsid w:val="3A5164BC"/>
    <w:rsid w:val="3A806CA2"/>
    <w:rsid w:val="3B6E0271"/>
    <w:rsid w:val="3B892174"/>
    <w:rsid w:val="3C98083D"/>
    <w:rsid w:val="3D87344A"/>
    <w:rsid w:val="3D8E20D4"/>
    <w:rsid w:val="3D9236A0"/>
    <w:rsid w:val="3DB33860"/>
    <w:rsid w:val="3DC47D28"/>
    <w:rsid w:val="3E6933F2"/>
    <w:rsid w:val="3E77440F"/>
    <w:rsid w:val="3ED8395B"/>
    <w:rsid w:val="3EE1552C"/>
    <w:rsid w:val="3EF50E21"/>
    <w:rsid w:val="3F90296F"/>
    <w:rsid w:val="40364CA5"/>
    <w:rsid w:val="40885F49"/>
    <w:rsid w:val="411022B6"/>
    <w:rsid w:val="41140064"/>
    <w:rsid w:val="41355441"/>
    <w:rsid w:val="4193668B"/>
    <w:rsid w:val="41CA09E3"/>
    <w:rsid w:val="41EF2D7C"/>
    <w:rsid w:val="42144B18"/>
    <w:rsid w:val="423931A7"/>
    <w:rsid w:val="42674891"/>
    <w:rsid w:val="42CC3CF1"/>
    <w:rsid w:val="42D14538"/>
    <w:rsid w:val="42E34DC3"/>
    <w:rsid w:val="42F21DF3"/>
    <w:rsid w:val="43547DFD"/>
    <w:rsid w:val="43610766"/>
    <w:rsid w:val="43650B67"/>
    <w:rsid w:val="447163AA"/>
    <w:rsid w:val="448939E8"/>
    <w:rsid w:val="448E07FB"/>
    <w:rsid w:val="4525645E"/>
    <w:rsid w:val="45597275"/>
    <w:rsid w:val="457B14E8"/>
    <w:rsid w:val="45941563"/>
    <w:rsid w:val="45BF71EC"/>
    <w:rsid w:val="45DA4898"/>
    <w:rsid w:val="45EC0586"/>
    <w:rsid w:val="45F27F58"/>
    <w:rsid w:val="46555C55"/>
    <w:rsid w:val="470F656B"/>
    <w:rsid w:val="47690CE9"/>
    <w:rsid w:val="478A0CA0"/>
    <w:rsid w:val="47C12D39"/>
    <w:rsid w:val="47DD35FA"/>
    <w:rsid w:val="47FA3E9F"/>
    <w:rsid w:val="484469FE"/>
    <w:rsid w:val="48FF3FE4"/>
    <w:rsid w:val="494F64C8"/>
    <w:rsid w:val="4A3F641B"/>
    <w:rsid w:val="4A7B31CD"/>
    <w:rsid w:val="4A916AB7"/>
    <w:rsid w:val="4AB2111F"/>
    <w:rsid w:val="4AE36E73"/>
    <w:rsid w:val="4AE41C19"/>
    <w:rsid w:val="4BC66911"/>
    <w:rsid w:val="4C06606A"/>
    <w:rsid w:val="4C07281A"/>
    <w:rsid w:val="4C4B1734"/>
    <w:rsid w:val="4C515916"/>
    <w:rsid w:val="4C7042D7"/>
    <w:rsid w:val="4CF50EF4"/>
    <w:rsid w:val="4D963E19"/>
    <w:rsid w:val="4DF62F44"/>
    <w:rsid w:val="4E761D08"/>
    <w:rsid w:val="4E984750"/>
    <w:rsid w:val="4EBA2F55"/>
    <w:rsid w:val="4ED10696"/>
    <w:rsid w:val="4F1E35EF"/>
    <w:rsid w:val="4F814471"/>
    <w:rsid w:val="4FBA6CCD"/>
    <w:rsid w:val="503A5994"/>
    <w:rsid w:val="50650450"/>
    <w:rsid w:val="50AC11E4"/>
    <w:rsid w:val="510425AE"/>
    <w:rsid w:val="519A0650"/>
    <w:rsid w:val="520E5D83"/>
    <w:rsid w:val="52352B08"/>
    <w:rsid w:val="52413940"/>
    <w:rsid w:val="526D3D56"/>
    <w:rsid w:val="5344250C"/>
    <w:rsid w:val="53F975CD"/>
    <w:rsid w:val="544E58B1"/>
    <w:rsid w:val="54A23856"/>
    <w:rsid w:val="54F71DA5"/>
    <w:rsid w:val="552300AC"/>
    <w:rsid w:val="5525178C"/>
    <w:rsid w:val="553E4F3F"/>
    <w:rsid w:val="55A416BE"/>
    <w:rsid w:val="55B859B2"/>
    <w:rsid w:val="56341757"/>
    <w:rsid w:val="56614C8A"/>
    <w:rsid w:val="567A72D5"/>
    <w:rsid w:val="56D15287"/>
    <w:rsid w:val="56DE0AFD"/>
    <w:rsid w:val="56FD5506"/>
    <w:rsid w:val="57044CE4"/>
    <w:rsid w:val="57222B83"/>
    <w:rsid w:val="573828A1"/>
    <w:rsid w:val="57476390"/>
    <w:rsid w:val="576109DB"/>
    <w:rsid w:val="57675079"/>
    <w:rsid w:val="57E20EBB"/>
    <w:rsid w:val="586345C7"/>
    <w:rsid w:val="589E1D6D"/>
    <w:rsid w:val="58B63BA2"/>
    <w:rsid w:val="59215726"/>
    <w:rsid w:val="59957B00"/>
    <w:rsid w:val="599A3D2F"/>
    <w:rsid w:val="5A052B3B"/>
    <w:rsid w:val="5A2E22FE"/>
    <w:rsid w:val="5A83754C"/>
    <w:rsid w:val="5AAA42D2"/>
    <w:rsid w:val="5B1C738F"/>
    <w:rsid w:val="5B3062C7"/>
    <w:rsid w:val="5B4526F9"/>
    <w:rsid w:val="5C7559A0"/>
    <w:rsid w:val="5CEA65A2"/>
    <w:rsid w:val="5D120C2C"/>
    <w:rsid w:val="5D2814E8"/>
    <w:rsid w:val="5D900DEC"/>
    <w:rsid w:val="5D962247"/>
    <w:rsid w:val="5DF6174F"/>
    <w:rsid w:val="5E175D30"/>
    <w:rsid w:val="5E1D7B0C"/>
    <w:rsid w:val="5E2C14A2"/>
    <w:rsid w:val="5F870252"/>
    <w:rsid w:val="5F8A3178"/>
    <w:rsid w:val="5FA77E3C"/>
    <w:rsid w:val="604326ED"/>
    <w:rsid w:val="60570CCE"/>
    <w:rsid w:val="607C6FD9"/>
    <w:rsid w:val="60B91957"/>
    <w:rsid w:val="614D408B"/>
    <w:rsid w:val="61671270"/>
    <w:rsid w:val="6172174A"/>
    <w:rsid w:val="61A44D62"/>
    <w:rsid w:val="61F94C3C"/>
    <w:rsid w:val="62411979"/>
    <w:rsid w:val="62422518"/>
    <w:rsid w:val="627F6C32"/>
    <w:rsid w:val="62D96C3F"/>
    <w:rsid w:val="631D691D"/>
    <w:rsid w:val="63387548"/>
    <w:rsid w:val="637575FD"/>
    <w:rsid w:val="63825E0F"/>
    <w:rsid w:val="638F6480"/>
    <w:rsid w:val="63A979C1"/>
    <w:rsid w:val="63E46486"/>
    <w:rsid w:val="643716EA"/>
    <w:rsid w:val="64C64337"/>
    <w:rsid w:val="657F4273"/>
    <w:rsid w:val="659D2AED"/>
    <w:rsid w:val="65AA44C4"/>
    <w:rsid w:val="65DC0B09"/>
    <w:rsid w:val="662B2E29"/>
    <w:rsid w:val="66486475"/>
    <w:rsid w:val="66D82907"/>
    <w:rsid w:val="670A0C32"/>
    <w:rsid w:val="6714680B"/>
    <w:rsid w:val="671A2875"/>
    <w:rsid w:val="6754503C"/>
    <w:rsid w:val="676C7036"/>
    <w:rsid w:val="683C7E7F"/>
    <w:rsid w:val="68A7198D"/>
    <w:rsid w:val="68CB194B"/>
    <w:rsid w:val="68D70080"/>
    <w:rsid w:val="69264077"/>
    <w:rsid w:val="693D530D"/>
    <w:rsid w:val="6976772C"/>
    <w:rsid w:val="699F53F8"/>
    <w:rsid w:val="6A0B4BDE"/>
    <w:rsid w:val="6B1E70C6"/>
    <w:rsid w:val="6B393020"/>
    <w:rsid w:val="6B631EBD"/>
    <w:rsid w:val="6C447F32"/>
    <w:rsid w:val="6CAB36AD"/>
    <w:rsid w:val="6CD514A3"/>
    <w:rsid w:val="6CD52386"/>
    <w:rsid w:val="6CE30793"/>
    <w:rsid w:val="6CE764EC"/>
    <w:rsid w:val="6D582FC7"/>
    <w:rsid w:val="6D7F71AD"/>
    <w:rsid w:val="6D885538"/>
    <w:rsid w:val="6DE17C72"/>
    <w:rsid w:val="6DF777CB"/>
    <w:rsid w:val="6E262897"/>
    <w:rsid w:val="6E50156F"/>
    <w:rsid w:val="6E743803"/>
    <w:rsid w:val="6E9F307A"/>
    <w:rsid w:val="6EAE6B68"/>
    <w:rsid w:val="6EB66DB8"/>
    <w:rsid w:val="6F0C35C3"/>
    <w:rsid w:val="6F901C8B"/>
    <w:rsid w:val="6F9821C1"/>
    <w:rsid w:val="6FB92EDC"/>
    <w:rsid w:val="6FF21491"/>
    <w:rsid w:val="702A1CFF"/>
    <w:rsid w:val="702E23C7"/>
    <w:rsid w:val="70AE736D"/>
    <w:rsid w:val="70D85E3C"/>
    <w:rsid w:val="71091F9B"/>
    <w:rsid w:val="71B26AD7"/>
    <w:rsid w:val="72850298"/>
    <w:rsid w:val="72987BC6"/>
    <w:rsid w:val="733E463E"/>
    <w:rsid w:val="736B313E"/>
    <w:rsid w:val="73F3724A"/>
    <w:rsid w:val="7581454C"/>
    <w:rsid w:val="75982815"/>
    <w:rsid w:val="759929D8"/>
    <w:rsid w:val="76211766"/>
    <w:rsid w:val="762F1AAB"/>
    <w:rsid w:val="76304000"/>
    <w:rsid w:val="765006B2"/>
    <w:rsid w:val="773A0865"/>
    <w:rsid w:val="774730C2"/>
    <w:rsid w:val="77C222EA"/>
    <w:rsid w:val="77FC72FD"/>
    <w:rsid w:val="78141133"/>
    <w:rsid w:val="789711D5"/>
    <w:rsid w:val="78C83F3F"/>
    <w:rsid w:val="78E72E27"/>
    <w:rsid w:val="78F02F79"/>
    <w:rsid w:val="79440AEE"/>
    <w:rsid w:val="798B5F65"/>
    <w:rsid w:val="79A2762F"/>
    <w:rsid w:val="79F24BEB"/>
    <w:rsid w:val="7ADA1F82"/>
    <w:rsid w:val="7B3C3631"/>
    <w:rsid w:val="7B455260"/>
    <w:rsid w:val="7B840A4C"/>
    <w:rsid w:val="7B965B91"/>
    <w:rsid w:val="7BCB508C"/>
    <w:rsid w:val="7C280240"/>
    <w:rsid w:val="7C8810E5"/>
    <w:rsid w:val="7C9212DF"/>
    <w:rsid w:val="7D1E5AD5"/>
    <w:rsid w:val="7D21384E"/>
    <w:rsid w:val="7D955719"/>
    <w:rsid w:val="7DD54CAE"/>
    <w:rsid w:val="7DF438B1"/>
    <w:rsid w:val="7E6E4AB0"/>
    <w:rsid w:val="7F63591A"/>
    <w:rsid w:val="7F9562A7"/>
    <w:rsid w:val="7FC83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E3DD0D"/>
  <w15:docId w15:val="{354EF504-E315-427F-ABD1-FB46E2050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3">
    <w:name w:val="caption"/>
    <w:basedOn w:val="a"/>
    <w:next w:val="a"/>
    <w:uiPriority w:val="35"/>
    <w:semiHidden/>
    <w:unhideWhenUsed/>
    <w:qFormat/>
    <w:rPr>
      <w:rFonts w:ascii="Arial" w:eastAsia="黑体" w:hAnsi="Arial"/>
      <w:sz w:val="20"/>
    </w:rPr>
  </w:style>
  <w:style w:type="paragraph" w:styleId="a4">
    <w:name w:val="Document Map"/>
    <w:basedOn w:val="a"/>
    <w:link w:val="a5"/>
    <w:uiPriority w:val="99"/>
    <w:semiHidden/>
    <w:unhideWhenUsed/>
    <w:qFormat/>
    <w:rPr>
      <w:rFonts w:ascii="宋体"/>
      <w:sz w:val="18"/>
      <w:szCs w:val="18"/>
    </w:rPr>
  </w:style>
  <w:style w:type="paragraph" w:styleId="a6">
    <w:name w:val="annotation text"/>
    <w:basedOn w:val="a"/>
    <w:link w:val="a7"/>
    <w:uiPriority w:val="99"/>
    <w:unhideWhenUsed/>
    <w:qFormat/>
    <w:pPr>
      <w:jc w:val="left"/>
    </w:pPr>
    <w:rPr>
      <w:rFonts w:asciiTheme="minorHAnsi" w:eastAsiaTheme="minorEastAsia" w:hAnsiTheme="minorHAnsi" w:cstheme="minorBidi"/>
      <w:szCs w:val="22"/>
    </w:rPr>
  </w:style>
  <w:style w:type="paragraph" w:styleId="TOC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TOC3">
    <w:name w:val="toc 3"/>
    <w:basedOn w:val="a"/>
    <w:next w:val="a"/>
    <w:uiPriority w:val="39"/>
    <w:unhideWhenUsed/>
    <w:qFormat/>
    <w:pPr>
      <w:tabs>
        <w:tab w:val="right" w:leader="dot" w:pos="8296"/>
      </w:tabs>
      <w:ind w:leftChars="300" w:left="630"/>
    </w:pPr>
  </w:style>
  <w:style w:type="paragraph" w:styleId="TOC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8">
    <w:name w:val="Date"/>
    <w:basedOn w:val="a"/>
    <w:next w:val="a"/>
    <w:link w:val="a9"/>
    <w:uiPriority w:val="99"/>
    <w:semiHidden/>
    <w:unhideWhenUsed/>
    <w:qFormat/>
    <w:pPr>
      <w:ind w:leftChars="2500" w:left="100"/>
    </w:pPr>
    <w:rPr>
      <w:rFonts w:asciiTheme="minorHAnsi" w:eastAsiaTheme="minorEastAsia" w:hAnsiTheme="minorHAnsi" w:cstheme="minorBidi"/>
      <w:szCs w:val="22"/>
    </w:rPr>
  </w:style>
  <w:style w:type="paragraph" w:styleId="aa">
    <w:name w:val="Balloon Text"/>
    <w:basedOn w:val="a"/>
    <w:link w:val="ab"/>
    <w:uiPriority w:val="99"/>
    <w:semiHidden/>
    <w:unhideWhenUsed/>
    <w:qFormat/>
    <w:rPr>
      <w:sz w:val="18"/>
      <w:szCs w:val="18"/>
    </w:rPr>
  </w:style>
  <w:style w:type="paragraph" w:styleId="ac">
    <w:name w:val="footer"/>
    <w:basedOn w:val="a"/>
    <w:link w:val="ad"/>
    <w:uiPriority w:val="99"/>
    <w:unhideWhenUsed/>
    <w:qFormat/>
    <w:pPr>
      <w:tabs>
        <w:tab w:val="center" w:pos="4153"/>
        <w:tab w:val="right" w:pos="8306"/>
      </w:tabs>
      <w:snapToGrid w:val="0"/>
      <w:jc w:val="left"/>
    </w:pPr>
    <w:rPr>
      <w:sz w:val="18"/>
      <w:szCs w:val="18"/>
    </w:rPr>
  </w:style>
  <w:style w:type="paragraph" w:styleId="ae">
    <w:name w:val="header"/>
    <w:basedOn w:val="a"/>
    <w:link w:val="af"/>
    <w:qFormat/>
    <w:pPr>
      <w:snapToGrid w:val="0"/>
      <w:jc w:val="left"/>
    </w:pPr>
    <w:rPr>
      <w:sz w:val="18"/>
      <w:szCs w:val="18"/>
    </w:rPr>
  </w:style>
  <w:style w:type="paragraph" w:styleId="TOC1">
    <w:name w:val="toc 1"/>
    <w:basedOn w:val="a"/>
    <w:next w:val="a"/>
    <w:uiPriority w:val="39"/>
    <w:qFormat/>
    <w:pPr>
      <w:tabs>
        <w:tab w:val="right" w:leader="dot" w:pos="9241"/>
      </w:tabs>
      <w:spacing w:beforeLines="25" w:afterLines="25"/>
      <w:jc w:val="left"/>
    </w:pPr>
    <w:rPr>
      <w:rFonts w:ascii="宋体"/>
      <w:szCs w:val="21"/>
    </w:rPr>
  </w:style>
  <w:style w:type="paragraph" w:styleId="TOC4">
    <w:name w:val="toc 4"/>
    <w:basedOn w:val="a"/>
    <w:next w:val="a"/>
    <w:uiPriority w:val="39"/>
    <w:unhideWhenUsed/>
    <w:qFormat/>
    <w:pPr>
      <w:ind w:leftChars="600" w:left="1260"/>
    </w:pPr>
  </w:style>
  <w:style w:type="paragraph" w:styleId="TOC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TOC2">
    <w:name w:val="toc 2"/>
    <w:basedOn w:val="a"/>
    <w:next w:val="a"/>
    <w:uiPriority w:val="39"/>
    <w:qFormat/>
    <w:pPr>
      <w:tabs>
        <w:tab w:val="right" w:leader="dot" w:pos="9241"/>
      </w:tabs>
    </w:pPr>
    <w:rPr>
      <w:rFonts w:ascii="宋体"/>
      <w:szCs w:val="21"/>
    </w:rPr>
  </w:style>
  <w:style w:type="paragraph" w:styleId="TOC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0">
    <w:name w:val="Normal (Web)"/>
    <w:basedOn w:val="a"/>
    <w:qFormat/>
    <w:pPr>
      <w:spacing w:beforeAutospacing="1" w:afterAutospacing="1"/>
      <w:jc w:val="left"/>
    </w:pPr>
    <w:rPr>
      <w:kern w:val="0"/>
      <w:sz w:val="24"/>
    </w:rPr>
  </w:style>
  <w:style w:type="paragraph" w:styleId="af1">
    <w:name w:val="annotation subject"/>
    <w:basedOn w:val="a6"/>
    <w:next w:val="a6"/>
    <w:link w:val="af2"/>
    <w:uiPriority w:val="99"/>
    <w:semiHidden/>
    <w:unhideWhenUsed/>
    <w:qFormat/>
    <w:rPr>
      <w:b/>
      <w:bCs/>
    </w:rPr>
  </w:style>
  <w:style w:type="table" w:styleId="af3">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qFormat/>
    <w:rPr>
      <w:b/>
      <w:bCs/>
    </w:rPr>
  </w:style>
  <w:style w:type="character" w:styleId="af5">
    <w:name w:val="Hyperlink"/>
    <w:uiPriority w:val="99"/>
    <w:qFormat/>
    <w:rPr>
      <w:color w:val="0000FF"/>
      <w:spacing w:val="0"/>
      <w:w w:val="100"/>
      <w:szCs w:val="21"/>
      <w:u w:val="single"/>
      <w:lang w:val="en-US" w:eastAsia="zh-CN"/>
    </w:rPr>
  </w:style>
  <w:style w:type="character" w:styleId="af6">
    <w:name w:val="annotation reference"/>
    <w:basedOn w:val="a0"/>
    <w:uiPriority w:val="99"/>
    <w:semiHidden/>
    <w:unhideWhenUsed/>
    <w:qFormat/>
    <w:rPr>
      <w:sz w:val="21"/>
      <w:szCs w:val="21"/>
    </w:rPr>
  </w:style>
  <w:style w:type="character" w:customStyle="1" w:styleId="af">
    <w:name w:val="页眉 字符"/>
    <w:basedOn w:val="a0"/>
    <w:link w:val="ae"/>
    <w:qFormat/>
    <w:rPr>
      <w:rFonts w:ascii="Times New Roman" w:eastAsia="宋体" w:hAnsi="Times New Roman" w:cs="Times New Roman"/>
      <w:sz w:val="18"/>
      <w:szCs w:val="18"/>
    </w:rPr>
  </w:style>
  <w:style w:type="paragraph" w:customStyle="1" w:styleId="af7">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character" w:customStyle="1" w:styleId="Char">
    <w:name w:val="段 Char"/>
    <w:link w:val="af7"/>
    <w:qFormat/>
    <w:rPr>
      <w:rFonts w:ascii="宋体" w:eastAsia="宋体" w:hAnsi="Times New Roman" w:cs="Times New Roman"/>
      <w:kern w:val="0"/>
      <w:szCs w:val="20"/>
    </w:rPr>
  </w:style>
  <w:style w:type="paragraph" w:customStyle="1" w:styleId="11">
    <w:name w:val="样式1"/>
    <w:basedOn w:val="1"/>
    <w:qFormat/>
    <w:pPr>
      <w:spacing w:beforeLines="50" w:afterLines="50" w:line="288" w:lineRule="auto"/>
    </w:pPr>
    <w:rPr>
      <w:sz w:val="24"/>
    </w:rPr>
  </w:style>
  <w:style w:type="paragraph" w:customStyle="1" w:styleId="af8">
    <w:name w:val="标准书脚_奇数页"/>
    <w:qFormat/>
    <w:pPr>
      <w:spacing w:before="120"/>
      <w:ind w:right="198"/>
      <w:jc w:val="right"/>
    </w:pPr>
    <w:rPr>
      <w:rFonts w:ascii="宋体"/>
      <w:sz w:val="18"/>
      <w:szCs w:val="18"/>
    </w:rPr>
  </w:style>
  <w:style w:type="paragraph" w:customStyle="1" w:styleId="21">
    <w:name w:val="样式2"/>
    <w:basedOn w:val="2"/>
    <w:link w:val="22"/>
    <w:qFormat/>
    <w:pPr>
      <w:spacing w:beforeLines="50" w:afterLines="50" w:line="288" w:lineRule="auto"/>
    </w:pPr>
    <w:rPr>
      <w:rFonts w:eastAsia="宋体"/>
      <w:sz w:val="21"/>
    </w:rPr>
  </w:style>
  <w:style w:type="paragraph" w:customStyle="1" w:styleId="af9">
    <w:name w:val="大标题"/>
    <w:basedOn w:val="a"/>
    <w:uiPriority w:val="99"/>
    <w:qFormat/>
    <w:pPr>
      <w:tabs>
        <w:tab w:val="left" w:pos="5220"/>
      </w:tabs>
      <w:adjustRightInd w:val="0"/>
      <w:snapToGrid w:val="0"/>
      <w:spacing w:beforeLines="200" w:afterLines="200"/>
      <w:jc w:val="center"/>
      <w:textAlignment w:val="center"/>
    </w:pPr>
    <w:rPr>
      <w:rFonts w:ascii="Arial" w:eastAsia="黑体" w:hAnsi="Arial"/>
      <w:sz w:val="32"/>
      <w:szCs w:val="20"/>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customStyle="1" w:styleId="31">
    <w:name w:val="样式3"/>
    <w:basedOn w:val="3"/>
    <w:next w:val="a"/>
    <w:link w:val="32"/>
    <w:qFormat/>
    <w:pPr>
      <w:spacing w:before="100" w:beforeAutospacing="1" w:after="100" w:afterAutospacing="1" w:line="415" w:lineRule="auto"/>
    </w:pPr>
    <w:rPr>
      <w:rFonts w:cstheme="minorBidi"/>
      <w:sz w:val="23"/>
      <w:szCs w:val="23"/>
    </w:rPr>
  </w:style>
  <w:style w:type="paragraph" w:customStyle="1" w:styleId="41">
    <w:name w:val="样式4"/>
    <w:basedOn w:val="4"/>
    <w:link w:val="42"/>
    <w:qFormat/>
    <w:pPr>
      <w:keepNext w:val="0"/>
      <w:spacing w:before="100" w:beforeAutospacing="1" w:after="100" w:afterAutospacing="1" w:line="360" w:lineRule="auto"/>
    </w:pPr>
    <w:rPr>
      <w:rFonts w:eastAsia="宋体"/>
      <w:sz w:val="23"/>
    </w:rPr>
  </w:style>
  <w:style w:type="character" w:customStyle="1" w:styleId="22">
    <w:name w:val="样式2 字符"/>
    <w:basedOn w:val="20"/>
    <w:link w:val="21"/>
    <w:qFormat/>
    <w:rPr>
      <w:rFonts w:asciiTheme="majorHAnsi" w:eastAsia="宋体" w:hAnsiTheme="majorHAnsi" w:cstheme="majorBidi"/>
      <w:b/>
      <w:bCs/>
      <w:sz w:val="32"/>
      <w:szCs w:val="32"/>
    </w:rPr>
  </w:style>
  <w:style w:type="character" w:customStyle="1" w:styleId="32">
    <w:name w:val="样式3 字符"/>
    <w:basedOn w:val="22"/>
    <w:link w:val="31"/>
    <w:qFormat/>
    <w:rPr>
      <w:rFonts w:ascii="Times New Roman" w:eastAsia="宋体" w:hAnsi="Times New Roman" w:cstheme="majorBidi"/>
      <w:b/>
      <w:bCs/>
      <w:sz w:val="23"/>
      <w:szCs w:val="23"/>
    </w:rPr>
  </w:style>
  <w:style w:type="character" w:customStyle="1" w:styleId="30">
    <w:name w:val="标题 3 字符"/>
    <w:basedOn w:val="a0"/>
    <w:link w:val="3"/>
    <w:uiPriority w:val="9"/>
    <w:semiHidden/>
    <w:qFormat/>
    <w:rPr>
      <w:rFonts w:ascii="Times New Roman" w:eastAsia="宋体" w:hAnsi="Times New Roman" w:cs="Times New Roman"/>
      <w:b/>
      <w:bCs/>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42">
    <w:name w:val="样式4 字符"/>
    <w:basedOn w:val="40"/>
    <w:link w:val="41"/>
    <w:qFormat/>
    <w:rPr>
      <w:rFonts w:asciiTheme="majorHAnsi" w:eastAsia="宋体" w:hAnsiTheme="majorHAnsi" w:cstheme="majorBidi"/>
      <w:b/>
      <w:bCs/>
      <w:sz w:val="23"/>
      <w:szCs w:val="28"/>
    </w:rPr>
  </w:style>
  <w:style w:type="character" w:customStyle="1" w:styleId="ad">
    <w:name w:val="页脚 字符"/>
    <w:basedOn w:val="a0"/>
    <w:link w:val="ac"/>
    <w:uiPriority w:val="99"/>
    <w:qFormat/>
    <w:rPr>
      <w:rFonts w:ascii="Times New Roman" w:eastAsia="宋体" w:hAnsi="Times New Roman" w:cs="Times New Roman"/>
      <w:sz w:val="18"/>
      <w:szCs w:val="18"/>
    </w:rPr>
  </w:style>
  <w:style w:type="character" w:customStyle="1" w:styleId="a7">
    <w:name w:val="批注文字 字符"/>
    <w:basedOn w:val="a0"/>
    <w:link w:val="a6"/>
    <w:uiPriority w:val="99"/>
    <w:qFormat/>
  </w:style>
  <w:style w:type="paragraph" w:customStyle="1" w:styleId="afa">
    <w:name w:val="二级条标题"/>
    <w:basedOn w:val="a"/>
    <w:next w:val="a"/>
    <w:qFormat/>
    <w:pPr>
      <w:widowControl/>
      <w:spacing w:beforeLines="50"/>
      <w:jc w:val="left"/>
      <w:outlineLvl w:val="3"/>
    </w:pPr>
    <w:rPr>
      <w:rFonts w:ascii="黑体" w:eastAsia="黑体"/>
      <w:kern w:val="0"/>
      <w:szCs w:val="21"/>
    </w:rPr>
  </w:style>
  <w:style w:type="paragraph" w:styleId="afb">
    <w:name w:val="List Paragraph"/>
    <w:basedOn w:val="a"/>
    <w:uiPriority w:val="34"/>
    <w:qFormat/>
    <w:pPr>
      <w:ind w:firstLineChars="200" w:firstLine="420"/>
    </w:pPr>
  </w:style>
  <w:style w:type="character" w:customStyle="1" w:styleId="af2">
    <w:name w:val="批注主题 字符"/>
    <w:basedOn w:val="a7"/>
    <w:link w:val="af1"/>
    <w:uiPriority w:val="99"/>
    <w:semiHidden/>
    <w:qFormat/>
    <w:rPr>
      <w:b/>
      <w:bCs/>
    </w:rPr>
  </w:style>
  <w:style w:type="paragraph" w:customStyle="1" w:styleId="afc">
    <w:name w:val="标准表题"/>
    <w:basedOn w:val="a"/>
    <w:next w:val="af7"/>
    <w:qFormat/>
    <w:pPr>
      <w:widowControl/>
      <w:jc w:val="center"/>
    </w:pPr>
    <w:rPr>
      <w:rFonts w:ascii="黑体" w:eastAsia="黑体"/>
      <w:kern w:val="21"/>
      <w:szCs w:val="20"/>
    </w:rPr>
  </w:style>
  <w:style w:type="character" w:customStyle="1" w:styleId="a9">
    <w:name w:val="日期 字符"/>
    <w:basedOn w:val="a0"/>
    <w:link w:val="a8"/>
    <w:uiPriority w:val="99"/>
    <w:semiHidden/>
    <w:qFormat/>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b">
    <w:name w:val="批注框文本 字符"/>
    <w:basedOn w:val="a0"/>
    <w:link w:val="aa"/>
    <w:uiPriority w:val="99"/>
    <w:semiHidden/>
    <w:qFormat/>
    <w:rPr>
      <w:rFonts w:ascii="Times New Roman" w:eastAsia="宋体" w:hAnsi="Times New Roman" w:cs="Times New Roman"/>
      <w:sz w:val="18"/>
      <w:szCs w:val="18"/>
    </w:rPr>
  </w:style>
  <w:style w:type="character" w:customStyle="1" w:styleId="CharChar">
    <w:name w:val="段 Char Char"/>
    <w:uiPriority w:val="99"/>
    <w:qFormat/>
    <w:locked/>
    <w:rPr>
      <w:rFonts w:ascii="宋体" w:hAnsi="Calibri" w:cs="宋体"/>
      <w:szCs w:val="21"/>
    </w:rPr>
  </w:style>
  <w:style w:type="character" w:customStyle="1" w:styleId="a5">
    <w:name w:val="文档结构图 字符"/>
    <w:basedOn w:val="a0"/>
    <w:link w:val="a4"/>
    <w:uiPriority w:val="99"/>
    <w:semiHidden/>
    <w:qFormat/>
    <w:rPr>
      <w:rFonts w:ascii="宋体" w:eastAsia="宋体" w:hAnsi="Times New Roman" w:cs="Times New Roman"/>
      <w:sz w:val="18"/>
      <w:szCs w:val="18"/>
    </w:rPr>
  </w:style>
  <w:style w:type="character" w:customStyle="1" w:styleId="en-code1">
    <w:name w:val="en-code1"/>
    <w:basedOn w:val="a0"/>
    <w:qFormat/>
    <w:rPr>
      <w:b/>
      <w:bCs/>
      <w:color w:val="0A5CA8"/>
      <w:sz w:val="26"/>
      <w:szCs w:val="26"/>
    </w:rPr>
  </w:style>
  <w:style w:type="paragraph" w:customStyle="1" w:styleId="12">
    <w:name w:val="表 1"/>
    <w:basedOn w:val="a"/>
    <w:qFormat/>
    <w:pPr>
      <w:jc w:val="center"/>
    </w:pPr>
    <w:rPr>
      <w:sz w:val="20"/>
    </w:rPr>
  </w:style>
  <w:style w:type="character" w:customStyle="1" w:styleId="font41">
    <w:name w:val="font41"/>
    <w:basedOn w:val="a0"/>
    <w:qFormat/>
    <w:rPr>
      <w:rFonts w:ascii="宋体" w:eastAsia="宋体" w:hAnsi="宋体" w:cs="宋体" w:hint="eastAsia"/>
      <w:b/>
      <w:bCs/>
      <w:color w:val="000000"/>
      <w:sz w:val="20"/>
      <w:szCs w:val="20"/>
      <w:u w:val="none"/>
    </w:rPr>
  </w:style>
  <w:style w:type="character" w:customStyle="1" w:styleId="font51">
    <w:name w:val="font51"/>
    <w:basedOn w:val="a0"/>
    <w:qFormat/>
    <w:rPr>
      <w:rFonts w:ascii="宋体" w:eastAsia="宋体" w:hAnsi="宋体" w:cs="宋体" w:hint="eastAsia"/>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81">
    <w:name w:val="font81"/>
    <w:basedOn w:val="a0"/>
    <w:qFormat/>
    <w:rPr>
      <w:rFonts w:ascii="Times New Roman" w:hAnsi="Times New Roman" w:cs="Times New Roman" w:hint="default"/>
      <w:color w:val="000000"/>
      <w:sz w:val="20"/>
      <w:szCs w:val="20"/>
      <w:u w:val="none"/>
    </w:rPr>
  </w:style>
  <w:style w:type="paragraph" w:customStyle="1" w:styleId="WPSOffice1">
    <w:name w:val="WPSOffice手动目录 1"/>
    <w:qFormat/>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FF0000"/>
      <w:sz w:val="22"/>
      <w:szCs w:val="22"/>
      <w:u w:val="none"/>
    </w:rPr>
  </w:style>
  <w:style w:type="paragraph" w:customStyle="1" w:styleId="DEMO">
    <w:name w:val="正文DEMO"/>
    <w:basedOn w:val="a"/>
    <w:link w:val="DEMO0"/>
    <w:qFormat/>
    <w:rsid w:val="008B2DBF"/>
    <w:pPr>
      <w:autoSpaceDE w:val="0"/>
      <w:autoSpaceDN w:val="0"/>
      <w:adjustRightInd w:val="0"/>
      <w:spacing w:line="360" w:lineRule="auto"/>
      <w:ind w:firstLineChars="200" w:firstLine="420"/>
    </w:pPr>
    <w:rPr>
      <w:color w:val="000000"/>
      <w:kern w:val="0"/>
      <w:szCs w:val="21"/>
    </w:rPr>
  </w:style>
  <w:style w:type="character" w:customStyle="1" w:styleId="DEMO0">
    <w:name w:val="正文DEMO 字符"/>
    <w:basedOn w:val="a0"/>
    <w:link w:val="DEMO"/>
    <w:rsid w:val="008B2DBF"/>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572237">
      <w:bodyDiv w:val="1"/>
      <w:marLeft w:val="0"/>
      <w:marRight w:val="0"/>
      <w:marTop w:val="0"/>
      <w:marBottom w:val="0"/>
      <w:divBdr>
        <w:top w:val="none" w:sz="0" w:space="0" w:color="auto"/>
        <w:left w:val="none" w:sz="0" w:space="0" w:color="auto"/>
        <w:bottom w:val="none" w:sz="0" w:space="0" w:color="auto"/>
        <w:right w:val="none" w:sz="0" w:space="0" w:color="auto"/>
      </w:divBdr>
      <w:divsChild>
        <w:div w:id="1283344363">
          <w:marLeft w:val="446"/>
          <w:marRight w:val="0"/>
          <w:marTop w:val="0"/>
          <w:marBottom w:val="0"/>
          <w:divBdr>
            <w:top w:val="none" w:sz="0" w:space="0" w:color="auto"/>
            <w:left w:val="none" w:sz="0" w:space="0" w:color="auto"/>
            <w:bottom w:val="none" w:sz="0" w:space="0" w:color="auto"/>
            <w:right w:val="none" w:sz="0" w:space="0" w:color="auto"/>
          </w:divBdr>
        </w:div>
      </w:divsChild>
    </w:div>
    <w:div w:id="583757867">
      <w:bodyDiv w:val="1"/>
      <w:marLeft w:val="0"/>
      <w:marRight w:val="0"/>
      <w:marTop w:val="0"/>
      <w:marBottom w:val="0"/>
      <w:divBdr>
        <w:top w:val="none" w:sz="0" w:space="0" w:color="auto"/>
        <w:left w:val="none" w:sz="0" w:space="0" w:color="auto"/>
        <w:bottom w:val="none" w:sz="0" w:space="0" w:color="auto"/>
        <w:right w:val="none" w:sz="0" w:space="0" w:color="auto"/>
      </w:divBdr>
    </w:div>
    <w:div w:id="700252838">
      <w:bodyDiv w:val="1"/>
      <w:marLeft w:val="0"/>
      <w:marRight w:val="0"/>
      <w:marTop w:val="0"/>
      <w:marBottom w:val="0"/>
      <w:divBdr>
        <w:top w:val="none" w:sz="0" w:space="0" w:color="auto"/>
        <w:left w:val="none" w:sz="0" w:space="0" w:color="auto"/>
        <w:bottom w:val="none" w:sz="0" w:space="0" w:color="auto"/>
        <w:right w:val="none" w:sz="0" w:space="0" w:color="auto"/>
      </w:divBdr>
      <w:divsChild>
        <w:div w:id="1500005215">
          <w:marLeft w:val="446"/>
          <w:marRight w:val="0"/>
          <w:marTop w:val="0"/>
          <w:marBottom w:val="0"/>
          <w:divBdr>
            <w:top w:val="none" w:sz="0" w:space="0" w:color="auto"/>
            <w:left w:val="none" w:sz="0" w:space="0" w:color="auto"/>
            <w:bottom w:val="none" w:sz="0" w:space="0" w:color="auto"/>
            <w:right w:val="none" w:sz="0" w:space="0" w:color="auto"/>
          </w:divBdr>
        </w:div>
      </w:divsChild>
    </w:div>
    <w:div w:id="1002902347">
      <w:bodyDiv w:val="1"/>
      <w:marLeft w:val="0"/>
      <w:marRight w:val="0"/>
      <w:marTop w:val="0"/>
      <w:marBottom w:val="0"/>
      <w:divBdr>
        <w:top w:val="none" w:sz="0" w:space="0" w:color="auto"/>
        <w:left w:val="none" w:sz="0" w:space="0" w:color="auto"/>
        <w:bottom w:val="none" w:sz="0" w:space="0" w:color="auto"/>
        <w:right w:val="none" w:sz="0" w:space="0" w:color="auto"/>
      </w:divBdr>
      <w:divsChild>
        <w:div w:id="1489786274">
          <w:marLeft w:val="446"/>
          <w:marRight w:val="0"/>
          <w:marTop w:val="0"/>
          <w:marBottom w:val="0"/>
          <w:divBdr>
            <w:top w:val="none" w:sz="0" w:space="0" w:color="auto"/>
            <w:left w:val="none" w:sz="0" w:space="0" w:color="auto"/>
            <w:bottom w:val="none" w:sz="0" w:space="0" w:color="auto"/>
            <w:right w:val="none" w:sz="0" w:space="0" w:color="auto"/>
          </w:divBdr>
        </w:div>
      </w:divsChild>
    </w:div>
    <w:div w:id="1231814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1130FF-C3BC-4B0A-8460-D5F7482F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9</Pages>
  <Words>3201</Words>
  <Characters>3650</Characters>
  <Application>Microsoft Office Word</Application>
  <DocSecurity>0</DocSecurity>
  <Lines>165</Lines>
  <Paragraphs>220</Paragraphs>
  <ScaleCrop>false</ScaleCrop>
  <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 Zhiying</dc:creator>
  <cp:lastModifiedBy>admin</cp:lastModifiedBy>
  <cp:revision>24</cp:revision>
  <dcterms:created xsi:type="dcterms:W3CDTF">2024-12-05T09:11:00Z</dcterms:created>
  <dcterms:modified xsi:type="dcterms:W3CDTF">2025-05-14T02:31:00Z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6B8AC3188B5B4822AD3BA009ADF19479_13</vt:lpwstr>
  </property>
</Properties>
</file>